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83" w:rsidRDefault="00314183" w:rsidP="00C53801">
      <w:pPr>
        <w:pStyle w:val="AralkYok"/>
        <w:spacing w:line="312" w:lineRule="auto"/>
        <w:jc w:val="both"/>
        <w:rPr>
          <w:rFonts w:ascii="Arial" w:hAnsi="Arial" w:cs="Arial"/>
          <w:sz w:val="28"/>
          <w:szCs w:val="28"/>
        </w:rPr>
      </w:pPr>
    </w:p>
    <w:p w:rsidR="00314183" w:rsidRDefault="00CA68A3" w:rsidP="00657BD1">
      <w:pPr>
        <w:pStyle w:val="AralkYok"/>
        <w:spacing w:line="312" w:lineRule="auto"/>
        <w:jc w:val="both"/>
        <w:rPr>
          <w:rFonts w:asciiTheme="minorHAnsi" w:hAnsiTheme="minorHAnsi" w:cstheme="minorHAnsi"/>
          <w:b/>
          <w:sz w:val="28"/>
          <w:szCs w:val="28"/>
        </w:rPr>
      </w:pPr>
      <w:r>
        <w:rPr>
          <w:rFonts w:asciiTheme="minorHAnsi" w:hAnsiTheme="minorHAnsi" w:cstheme="minorHAnsi"/>
          <w:b/>
          <w:sz w:val="28"/>
          <w:szCs w:val="28"/>
        </w:rPr>
        <w:t>MACARİSTAN VE MACARİSTAN</w:t>
      </w:r>
      <w:r w:rsidR="00314183" w:rsidRPr="00303FDA">
        <w:rPr>
          <w:rFonts w:asciiTheme="minorHAnsi" w:hAnsiTheme="minorHAnsi" w:cstheme="minorHAnsi"/>
          <w:b/>
          <w:sz w:val="28"/>
          <w:szCs w:val="28"/>
        </w:rPr>
        <w:t>-TÜRKİYE TİCARİ İLİŞKİLERİ BİLGİLERİ</w:t>
      </w:r>
    </w:p>
    <w:p w:rsidR="00CA68A3" w:rsidRPr="00641679" w:rsidRDefault="00E625A5" w:rsidP="00657BD1">
      <w:pPr>
        <w:pStyle w:val="AralkYok"/>
        <w:spacing w:line="312" w:lineRule="auto"/>
        <w:jc w:val="both"/>
        <w:rPr>
          <w:rStyle w:val="apple-converted-space"/>
          <w:rFonts w:asciiTheme="minorHAnsi" w:hAnsiTheme="minorHAnsi" w:cstheme="minorHAnsi"/>
          <w:color w:val="111111"/>
          <w:sz w:val="22"/>
          <w:szCs w:val="22"/>
          <w:shd w:val="clear" w:color="auto" w:fill="FFFFFF"/>
        </w:rPr>
      </w:pPr>
      <w:r w:rsidRPr="00641679">
        <w:rPr>
          <w:rFonts w:asciiTheme="minorHAnsi" w:hAnsiTheme="minorHAnsi" w:cstheme="minorHAnsi"/>
          <w:color w:val="111111"/>
          <w:sz w:val="22"/>
          <w:szCs w:val="22"/>
          <w:shd w:val="clear" w:color="auto" w:fill="FFFFFF"/>
        </w:rPr>
        <w:t>Macaristan’ın iç pazarı nispeten küçüktür. Bununla beraber ülke ekonomisi büyüklük bakımından halen bölge ülkeleri arasında Polonya ve Çek Cumhuriyeti’nden sonra bölgede 3. sırada yer almaktadır. Macaristan Avrupa’ya ticaret ve yabancı yatırım yolu ile sıkı şekilde bağlanmış önemli sektörleri ile bölgedeki en açık ekonomiye sahip ülkedir. Mal ihracatının ¾’ü AB’ye yapılmaktadır.</w:t>
      </w:r>
      <w:r w:rsidRPr="00641679">
        <w:rPr>
          <w:rStyle w:val="apple-converted-space"/>
          <w:rFonts w:asciiTheme="minorHAnsi" w:hAnsiTheme="minorHAnsi" w:cstheme="minorHAnsi"/>
          <w:color w:val="111111"/>
          <w:sz w:val="22"/>
          <w:szCs w:val="22"/>
          <w:shd w:val="clear" w:color="auto" w:fill="FFFFFF"/>
        </w:rPr>
        <w:t> </w:t>
      </w:r>
    </w:p>
    <w:p w:rsidR="00E625A5" w:rsidRPr="00641679" w:rsidRDefault="00E625A5" w:rsidP="00657BD1">
      <w:pPr>
        <w:pStyle w:val="AralkYok"/>
        <w:spacing w:line="312" w:lineRule="auto"/>
        <w:jc w:val="both"/>
        <w:rPr>
          <w:rStyle w:val="apple-converted-space"/>
          <w:rFonts w:asciiTheme="minorHAnsi" w:hAnsiTheme="minorHAnsi" w:cstheme="minorHAnsi"/>
          <w:color w:val="111111"/>
          <w:sz w:val="22"/>
          <w:szCs w:val="22"/>
          <w:shd w:val="clear" w:color="auto" w:fill="FFFFFF"/>
        </w:rPr>
      </w:pPr>
      <w:r w:rsidRPr="00641679">
        <w:rPr>
          <w:rFonts w:asciiTheme="minorHAnsi" w:hAnsiTheme="minorHAnsi" w:cstheme="minorHAnsi"/>
          <w:color w:val="111111"/>
          <w:sz w:val="22"/>
          <w:szCs w:val="22"/>
          <w:shd w:val="clear" w:color="auto" w:fill="FFFFFF"/>
        </w:rPr>
        <w:t>Küresel krizden en fazla etkilenen ülkelerden biri olan Macaristan ekonomisi, 2009 yılında %</w:t>
      </w:r>
      <w:proofErr w:type="gramStart"/>
      <w:r w:rsidRPr="00641679">
        <w:rPr>
          <w:rFonts w:asciiTheme="minorHAnsi" w:hAnsiTheme="minorHAnsi" w:cstheme="minorHAnsi"/>
          <w:color w:val="111111"/>
          <w:sz w:val="22"/>
          <w:szCs w:val="22"/>
          <w:shd w:val="clear" w:color="auto" w:fill="FFFFFF"/>
        </w:rPr>
        <w:t>6.8</w:t>
      </w:r>
      <w:proofErr w:type="gramEnd"/>
      <w:r w:rsidRPr="00641679">
        <w:rPr>
          <w:rFonts w:asciiTheme="minorHAnsi" w:hAnsiTheme="minorHAnsi" w:cstheme="minorHAnsi"/>
          <w:color w:val="111111"/>
          <w:sz w:val="22"/>
          <w:szCs w:val="22"/>
          <w:shd w:val="clear" w:color="auto" w:fill="FFFFFF"/>
        </w:rPr>
        <w:t xml:space="preserve"> oranında küçülmüştür. Ekonomide 2010 ve 2011 yılları arasında % 1’in üzerinde büyüme gerçekleşmesine rağmen, 2012 yılında % 1 civarında küçülme olmuş ve henüz beklenen canlanma sağlanamamıştır. Macar ekonomisinin gösterdiği daralma, küresel krizle doğrudan ilintili olduğu kadar, 2006 yılı son çeyreğinden bu yana Macaristan’da uygulanmakta olan ve sıkı para ve maliye politikaları öngören ekonomik istikrar paketleri ile de ilişkilendirilmektedir.</w:t>
      </w:r>
      <w:r w:rsidRPr="00641679">
        <w:rPr>
          <w:rStyle w:val="apple-converted-space"/>
          <w:rFonts w:asciiTheme="minorHAnsi" w:hAnsiTheme="minorHAnsi" w:cstheme="minorHAnsi"/>
          <w:color w:val="111111"/>
          <w:sz w:val="22"/>
          <w:szCs w:val="22"/>
          <w:shd w:val="clear" w:color="auto" w:fill="FFFFFF"/>
        </w:rPr>
        <w:t> </w:t>
      </w:r>
    </w:p>
    <w:tbl>
      <w:tblPr>
        <w:tblW w:w="10115" w:type="dxa"/>
        <w:tblCellSpacing w:w="7" w:type="dxa"/>
        <w:shd w:val="clear" w:color="auto" w:fill="FFFFFF"/>
        <w:tblCellMar>
          <w:top w:w="15" w:type="dxa"/>
          <w:left w:w="15" w:type="dxa"/>
          <w:bottom w:w="15" w:type="dxa"/>
          <w:right w:w="15" w:type="dxa"/>
        </w:tblCellMar>
        <w:tblLook w:val="04A0"/>
      </w:tblPr>
      <w:tblGrid>
        <w:gridCol w:w="10115"/>
      </w:tblGrid>
      <w:tr w:rsidR="00314183" w:rsidRPr="008E43F6" w:rsidTr="00641679">
        <w:trPr>
          <w:trHeight w:val="359"/>
          <w:tblCellSpacing w:w="7" w:type="dxa"/>
        </w:trPr>
        <w:tc>
          <w:tcPr>
            <w:tcW w:w="0" w:type="auto"/>
            <w:tcBorders>
              <w:top w:val="nil"/>
              <w:left w:val="nil"/>
              <w:bottom w:val="nil"/>
              <w:right w:val="nil"/>
            </w:tcBorders>
            <w:shd w:val="clear" w:color="auto" w:fill="FFFFFF"/>
            <w:tcMar>
              <w:top w:w="0" w:type="dxa"/>
              <w:left w:w="0" w:type="dxa"/>
              <w:bottom w:w="0" w:type="dxa"/>
              <w:right w:w="33" w:type="dxa"/>
            </w:tcMar>
            <w:vAlign w:val="center"/>
            <w:hideMark/>
          </w:tcPr>
          <w:tbl>
            <w:tblPr>
              <w:tblW w:w="10054" w:type="dxa"/>
              <w:tblCellSpacing w:w="7" w:type="dxa"/>
              <w:shd w:val="clear" w:color="auto" w:fill="FFFFFF"/>
              <w:tblCellMar>
                <w:top w:w="15" w:type="dxa"/>
                <w:left w:w="15" w:type="dxa"/>
                <w:bottom w:w="15" w:type="dxa"/>
                <w:right w:w="15" w:type="dxa"/>
              </w:tblCellMar>
              <w:tblLook w:val="04A0"/>
            </w:tblPr>
            <w:tblGrid>
              <w:gridCol w:w="1117"/>
              <w:gridCol w:w="893"/>
              <w:gridCol w:w="893"/>
              <w:gridCol w:w="893"/>
              <w:gridCol w:w="893"/>
              <w:gridCol w:w="893"/>
              <w:gridCol w:w="893"/>
              <w:gridCol w:w="893"/>
              <w:gridCol w:w="893"/>
              <w:gridCol w:w="893"/>
              <w:gridCol w:w="900"/>
            </w:tblGrid>
            <w:tr w:rsidR="004D4D11" w:rsidRPr="004D4D11" w:rsidTr="004D4D11">
              <w:trPr>
                <w:trHeight w:val="294"/>
                <w:tblCellSpacing w:w="7" w:type="dxa"/>
              </w:trPr>
              <w:tc>
                <w:tcPr>
                  <w:tcW w:w="0" w:type="auto"/>
                  <w:gridSpan w:val="11"/>
                  <w:tcBorders>
                    <w:top w:val="nil"/>
                    <w:left w:val="nil"/>
                    <w:bottom w:val="nil"/>
                    <w:right w:val="nil"/>
                  </w:tcBorders>
                  <w:shd w:val="clear" w:color="auto" w:fill="FFFFFF"/>
                  <w:tcMar>
                    <w:top w:w="0" w:type="dxa"/>
                    <w:left w:w="0" w:type="dxa"/>
                    <w:bottom w:w="0" w:type="dxa"/>
                    <w:right w:w="33" w:type="dxa"/>
                  </w:tcMar>
                  <w:vAlign w:val="center"/>
                  <w:hideMark/>
                </w:tcPr>
                <w:p w:rsidR="004D4D11" w:rsidRPr="004D4D11" w:rsidRDefault="00314183" w:rsidP="004D4D11">
                  <w:pPr>
                    <w:spacing w:after="33"/>
                    <w:rPr>
                      <w:rFonts w:eastAsia="Times New Roman"/>
                      <w:b/>
                      <w:bCs/>
                      <w:i/>
                      <w:iCs/>
                      <w:color w:val="003366"/>
                      <w:sz w:val="20"/>
                      <w:szCs w:val="20"/>
                    </w:rPr>
                  </w:pPr>
                  <w:proofErr w:type="gramStart"/>
                  <w:r w:rsidRPr="008E43F6">
                    <w:rPr>
                      <w:rFonts w:asciiTheme="minorHAnsi" w:hAnsiTheme="minorHAnsi" w:cstheme="minorHAnsi"/>
                      <w:b/>
                      <w:u w:val="single"/>
                    </w:rPr>
                    <w:t>Ülkenin  Dış</w:t>
                  </w:r>
                  <w:proofErr w:type="gramEnd"/>
                  <w:r w:rsidRPr="008E43F6">
                    <w:rPr>
                      <w:rFonts w:asciiTheme="minorHAnsi" w:hAnsiTheme="minorHAnsi" w:cstheme="minorHAnsi"/>
                      <w:b/>
                      <w:u w:val="single"/>
                    </w:rPr>
                    <w:t xml:space="preserve"> Ticaret Göstergeleri (Milyar Dolar)</w:t>
                  </w:r>
                </w:p>
              </w:tc>
            </w:tr>
            <w:tr w:rsidR="004D4D11" w:rsidRPr="004D4D11" w:rsidTr="004D4D11">
              <w:trPr>
                <w:trHeight w:val="294"/>
                <w:tblCellSpacing w:w="7" w:type="dxa"/>
              </w:trPr>
              <w:tc>
                <w:tcPr>
                  <w:tcW w:w="0" w:type="auto"/>
                  <w:gridSpan w:val="11"/>
                  <w:shd w:val="clear" w:color="auto" w:fill="FFFFFF"/>
                  <w:tcMar>
                    <w:top w:w="0" w:type="dxa"/>
                    <w:left w:w="0" w:type="dxa"/>
                    <w:bottom w:w="0" w:type="dxa"/>
                    <w:right w:w="33" w:type="dxa"/>
                  </w:tcMar>
                  <w:vAlign w:val="center"/>
                  <w:hideMark/>
                </w:tcPr>
                <w:p w:rsidR="004D4D11" w:rsidRPr="004D4D11" w:rsidRDefault="004D4D11" w:rsidP="004D4D11">
                  <w:pPr>
                    <w:rPr>
                      <w:rFonts w:eastAsia="Times New Roman"/>
                      <w:i/>
                      <w:iCs/>
                      <w:color w:val="333333"/>
                      <w:sz w:val="17"/>
                      <w:szCs w:val="17"/>
                    </w:rPr>
                  </w:pPr>
                </w:p>
              </w:tc>
            </w:tr>
            <w:tr w:rsidR="004D4D11" w:rsidRPr="004D4D11" w:rsidTr="004D4D11">
              <w:trPr>
                <w:trHeight w:val="294"/>
                <w:tblCellSpacing w:w="7" w:type="dxa"/>
              </w:trPr>
              <w:tc>
                <w:tcPr>
                  <w:tcW w:w="0" w:type="auto"/>
                  <w:shd w:val="clear" w:color="auto" w:fill="003366"/>
                  <w:tcMar>
                    <w:top w:w="0" w:type="dxa"/>
                    <w:left w:w="0" w:type="dxa"/>
                    <w:bottom w:w="0" w:type="dxa"/>
                    <w:right w:w="33" w:type="dxa"/>
                  </w:tcMar>
                  <w:vAlign w:val="center"/>
                  <w:hideMark/>
                </w:tcPr>
                <w:p w:rsidR="004D4D11" w:rsidRPr="004D4D11" w:rsidRDefault="004D4D11" w:rsidP="004D4D11">
                  <w:pPr>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 </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2004</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2005</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2006</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2007</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2008</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2009</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2010</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2011</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2012</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2013</w:t>
                  </w:r>
                </w:p>
              </w:tc>
            </w:tr>
            <w:tr w:rsidR="004D4D11" w:rsidRPr="004D4D11" w:rsidTr="004D4D11">
              <w:trPr>
                <w:trHeight w:val="294"/>
                <w:tblCellSpacing w:w="7" w:type="dxa"/>
              </w:trPr>
              <w:tc>
                <w:tcPr>
                  <w:tcW w:w="0" w:type="auto"/>
                  <w:shd w:val="clear" w:color="auto" w:fill="F0F8FF"/>
                  <w:tcMar>
                    <w:top w:w="0" w:type="dxa"/>
                    <w:left w:w="0" w:type="dxa"/>
                    <w:bottom w:w="0" w:type="dxa"/>
                    <w:right w:w="33" w:type="dxa"/>
                  </w:tcMar>
                  <w:vAlign w:val="center"/>
                  <w:hideMark/>
                </w:tcPr>
                <w:p w:rsidR="004D4D11" w:rsidRPr="004D4D11" w:rsidRDefault="004D4D11" w:rsidP="004D4D11">
                  <w:pPr>
                    <w:rPr>
                      <w:rFonts w:ascii="Verdana" w:eastAsia="Times New Roman" w:hAnsi="Verdana" w:cs="Arial"/>
                      <w:color w:val="000000"/>
                      <w:sz w:val="15"/>
                      <w:szCs w:val="15"/>
                    </w:rPr>
                  </w:pPr>
                  <w:r w:rsidRPr="004D4D11">
                    <w:rPr>
                      <w:rFonts w:ascii="Verdana" w:eastAsia="Times New Roman" w:hAnsi="Verdana" w:cs="Arial"/>
                      <w:color w:val="000000"/>
                      <w:sz w:val="15"/>
                      <w:szCs w:val="15"/>
                    </w:rPr>
                    <w:t>İhracat</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55</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62</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74</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95</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108</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83</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95</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111</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103</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108</w:t>
                  </w:r>
                </w:p>
              </w:tc>
            </w:tr>
            <w:tr w:rsidR="004D4D11" w:rsidRPr="004D4D11" w:rsidTr="004D4D11">
              <w:trPr>
                <w:trHeight w:val="294"/>
                <w:tblCellSpacing w:w="7" w:type="dxa"/>
              </w:trPr>
              <w:tc>
                <w:tcPr>
                  <w:tcW w:w="0" w:type="auto"/>
                  <w:shd w:val="clear" w:color="auto" w:fill="CEE7FF"/>
                  <w:tcMar>
                    <w:top w:w="0" w:type="dxa"/>
                    <w:left w:w="0" w:type="dxa"/>
                    <w:bottom w:w="0" w:type="dxa"/>
                    <w:right w:w="33" w:type="dxa"/>
                  </w:tcMar>
                  <w:vAlign w:val="center"/>
                  <w:hideMark/>
                </w:tcPr>
                <w:p w:rsidR="004D4D11" w:rsidRPr="004D4D11" w:rsidRDefault="004D4D11" w:rsidP="004D4D11">
                  <w:pPr>
                    <w:rPr>
                      <w:rFonts w:ascii="Verdana" w:eastAsia="Times New Roman" w:hAnsi="Verdana" w:cs="Arial"/>
                      <w:color w:val="000000"/>
                      <w:sz w:val="15"/>
                      <w:szCs w:val="15"/>
                    </w:rPr>
                  </w:pPr>
                  <w:r w:rsidRPr="004D4D11">
                    <w:rPr>
                      <w:rFonts w:ascii="Verdana" w:eastAsia="Times New Roman" w:hAnsi="Verdana" w:cs="Arial"/>
                      <w:color w:val="000000"/>
                      <w:sz w:val="15"/>
                      <w:szCs w:val="15"/>
                    </w:rPr>
                    <w:t>İthalat</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48</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60</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78</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94</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109</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77</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87</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101</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94</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100</w:t>
                  </w:r>
                </w:p>
              </w:tc>
            </w:tr>
          </w:tbl>
          <w:p w:rsidR="00CA68A3" w:rsidRPr="008E43F6" w:rsidRDefault="00CA68A3" w:rsidP="00314183">
            <w:pPr>
              <w:spacing w:after="33"/>
              <w:rPr>
                <w:rFonts w:asciiTheme="minorHAnsi" w:eastAsia="Times New Roman" w:hAnsiTheme="minorHAnsi" w:cstheme="minorHAnsi"/>
                <w:b/>
                <w:bCs/>
                <w:i/>
                <w:iCs/>
                <w:color w:val="003366"/>
                <w:sz w:val="29"/>
                <w:szCs w:val="29"/>
                <w:u w:val="single"/>
              </w:rPr>
            </w:pPr>
          </w:p>
        </w:tc>
      </w:tr>
    </w:tbl>
    <w:p w:rsidR="00314183" w:rsidRPr="00314183" w:rsidRDefault="00314183" w:rsidP="00CA68A3">
      <w:pPr>
        <w:shd w:val="clear" w:color="auto" w:fill="FFFFFF"/>
        <w:spacing w:beforeAutospacing="1" w:afterAutospacing="1"/>
        <w:textAlignment w:val="center"/>
        <w:rPr>
          <w:rFonts w:asciiTheme="minorHAnsi" w:hAnsiTheme="minorHAnsi" w:cstheme="minorHAnsi"/>
          <w:b/>
          <w:u w:val="single"/>
        </w:rPr>
      </w:pPr>
      <w:r w:rsidRPr="00314183">
        <w:rPr>
          <w:rFonts w:asciiTheme="minorHAnsi" w:hAnsiTheme="minorHAnsi" w:cstheme="minorHAnsi"/>
          <w:b/>
          <w:u w:val="single"/>
        </w:rPr>
        <w:t xml:space="preserve">Ülkenin İhraç Ettiği Başlıca Ürünler </w:t>
      </w:r>
      <w:r>
        <w:rPr>
          <w:rFonts w:asciiTheme="minorHAnsi" w:hAnsiTheme="minorHAnsi" w:cstheme="minorHAnsi"/>
          <w:b/>
          <w:u w:val="single"/>
        </w:rPr>
        <w:t>(M</w:t>
      </w:r>
      <w:r w:rsidRPr="00314183">
        <w:rPr>
          <w:rFonts w:asciiTheme="minorHAnsi" w:hAnsiTheme="minorHAnsi" w:cstheme="minorHAnsi"/>
          <w:b/>
          <w:u w:val="single"/>
        </w:rPr>
        <w:t>ilyon Dolar)</w:t>
      </w:r>
    </w:p>
    <w:tbl>
      <w:tblPr>
        <w:tblW w:w="9201" w:type="dxa"/>
        <w:tblCellSpacing w:w="7" w:type="dxa"/>
        <w:shd w:val="clear" w:color="auto" w:fill="FFFFFF"/>
        <w:tblCellMar>
          <w:top w:w="15" w:type="dxa"/>
          <w:left w:w="15" w:type="dxa"/>
          <w:bottom w:w="15" w:type="dxa"/>
          <w:right w:w="15" w:type="dxa"/>
        </w:tblCellMar>
        <w:tblLook w:val="04A0"/>
      </w:tblPr>
      <w:tblGrid>
        <w:gridCol w:w="4702"/>
        <w:gridCol w:w="967"/>
        <w:gridCol w:w="967"/>
        <w:gridCol w:w="967"/>
        <w:gridCol w:w="1598"/>
      </w:tblGrid>
      <w:tr w:rsidR="004D4D11" w:rsidRPr="004D4D11" w:rsidTr="004D4D11">
        <w:trPr>
          <w:trHeight w:val="301"/>
          <w:tblCellSpacing w:w="7" w:type="dxa"/>
        </w:trPr>
        <w:tc>
          <w:tcPr>
            <w:tcW w:w="0" w:type="auto"/>
            <w:shd w:val="clear" w:color="auto" w:fill="003366"/>
            <w:tcMar>
              <w:top w:w="0" w:type="dxa"/>
              <w:left w:w="0" w:type="dxa"/>
              <w:bottom w:w="0" w:type="dxa"/>
              <w:right w:w="33" w:type="dxa"/>
            </w:tcMar>
            <w:vAlign w:val="center"/>
            <w:hideMark/>
          </w:tcPr>
          <w:p w:rsidR="004D4D11" w:rsidRPr="004D4D11" w:rsidRDefault="004D4D11" w:rsidP="004D4D11">
            <w:pPr>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Ürünler</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2011</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2012</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2013</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2012/ 2013</w:t>
            </w:r>
            <w:r w:rsidRPr="004D4D11">
              <w:rPr>
                <w:rFonts w:ascii="Verdana" w:eastAsia="Times New Roman" w:hAnsi="Verdana" w:cs="Arial"/>
                <w:b/>
                <w:bCs/>
                <w:color w:val="FFFFFF"/>
                <w:sz w:val="15"/>
              </w:rPr>
              <w:t> </w:t>
            </w:r>
            <w:r w:rsidRPr="004D4D11">
              <w:rPr>
                <w:rFonts w:ascii="Verdana" w:eastAsia="Times New Roman" w:hAnsi="Verdana" w:cs="Arial"/>
                <w:b/>
                <w:bCs/>
                <w:color w:val="FFFFFF"/>
                <w:sz w:val="15"/>
                <w:szCs w:val="15"/>
              </w:rPr>
              <w:br/>
              <w:t>% Değişim</w:t>
            </w:r>
          </w:p>
        </w:tc>
      </w:tr>
      <w:tr w:rsidR="004D4D11" w:rsidRPr="004D4D11" w:rsidTr="004D4D11">
        <w:trPr>
          <w:trHeight w:val="301"/>
          <w:tblCellSpacing w:w="7" w:type="dxa"/>
        </w:trPr>
        <w:tc>
          <w:tcPr>
            <w:tcW w:w="0" w:type="auto"/>
            <w:shd w:val="clear" w:color="auto" w:fill="F0F8FF"/>
            <w:tcMar>
              <w:top w:w="0" w:type="dxa"/>
              <w:left w:w="0" w:type="dxa"/>
              <w:bottom w:w="0" w:type="dxa"/>
              <w:right w:w="33" w:type="dxa"/>
            </w:tcMar>
            <w:vAlign w:val="center"/>
            <w:hideMark/>
          </w:tcPr>
          <w:p w:rsidR="004D4D11" w:rsidRPr="004D4D11" w:rsidRDefault="004D4D11" w:rsidP="004D4D11">
            <w:pPr>
              <w:rPr>
                <w:rFonts w:ascii="Verdana" w:eastAsia="Times New Roman" w:hAnsi="Verdana" w:cs="Arial"/>
                <w:color w:val="000000"/>
                <w:sz w:val="15"/>
                <w:szCs w:val="15"/>
              </w:rPr>
            </w:pPr>
            <w:r w:rsidRPr="004D4D11">
              <w:rPr>
                <w:rFonts w:ascii="Verdana" w:eastAsia="Times New Roman" w:hAnsi="Verdana" w:cs="Arial"/>
                <w:color w:val="000000"/>
                <w:sz w:val="15"/>
                <w:szCs w:val="15"/>
              </w:rPr>
              <w:t>Genel Toplam</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111.217</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103.006</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108.079</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4,9</w:t>
            </w:r>
          </w:p>
        </w:tc>
      </w:tr>
      <w:tr w:rsidR="004D4D11" w:rsidRPr="004D4D11" w:rsidTr="004D4D11">
        <w:trPr>
          <w:trHeight w:val="301"/>
          <w:tblCellSpacing w:w="7" w:type="dxa"/>
        </w:trPr>
        <w:tc>
          <w:tcPr>
            <w:tcW w:w="0" w:type="auto"/>
            <w:shd w:val="clear" w:color="auto" w:fill="CEE7FF"/>
            <w:tcMar>
              <w:top w:w="0" w:type="dxa"/>
              <w:left w:w="0" w:type="dxa"/>
              <w:bottom w:w="0" w:type="dxa"/>
              <w:right w:w="33" w:type="dxa"/>
            </w:tcMar>
            <w:vAlign w:val="center"/>
            <w:hideMark/>
          </w:tcPr>
          <w:p w:rsidR="004D4D11" w:rsidRPr="004D4D11" w:rsidRDefault="004D4D11" w:rsidP="004D4D11">
            <w:pPr>
              <w:rPr>
                <w:rFonts w:ascii="Verdana" w:eastAsia="Times New Roman" w:hAnsi="Verdana" w:cs="Arial"/>
                <w:color w:val="000000"/>
                <w:sz w:val="15"/>
                <w:szCs w:val="15"/>
              </w:rPr>
            </w:pPr>
            <w:r w:rsidRPr="004D4D11">
              <w:rPr>
                <w:rFonts w:ascii="Verdana" w:eastAsia="Times New Roman" w:hAnsi="Verdana" w:cs="Arial"/>
                <w:color w:val="000000"/>
                <w:sz w:val="15"/>
                <w:szCs w:val="15"/>
              </w:rPr>
              <w:t>Otomobil, steyşın vagonlar, yarış arabaları</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4.898</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5.094</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6.123</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20</w:t>
            </w:r>
          </w:p>
        </w:tc>
      </w:tr>
      <w:tr w:rsidR="004D4D11" w:rsidRPr="004D4D11" w:rsidTr="004D4D11">
        <w:trPr>
          <w:trHeight w:val="301"/>
          <w:tblCellSpacing w:w="7" w:type="dxa"/>
        </w:trPr>
        <w:tc>
          <w:tcPr>
            <w:tcW w:w="0" w:type="auto"/>
            <w:shd w:val="clear" w:color="auto" w:fill="F0F8FF"/>
            <w:tcMar>
              <w:top w:w="0" w:type="dxa"/>
              <w:left w:w="0" w:type="dxa"/>
              <w:bottom w:w="0" w:type="dxa"/>
              <w:right w:w="33" w:type="dxa"/>
            </w:tcMar>
            <w:vAlign w:val="center"/>
            <w:hideMark/>
          </w:tcPr>
          <w:p w:rsidR="004D4D11" w:rsidRPr="004D4D11" w:rsidRDefault="004D4D11" w:rsidP="004D4D11">
            <w:pPr>
              <w:rPr>
                <w:rFonts w:ascii="Verdana" w:eastAsia="Times New Roman" w:hAnsi="Verdana" w:cs="Arial"/>
                <w:color w:val="000000"/>
                <w:sz w:val="15"/>
                <w:szCs w:val="15"/>
              </w:rPr>
            </w:pPr>
            <w:r w:rsidRPr="004D4D11">
              <w:rPr>
                <w:rFonts w:ascii="Verdana" w:eastAsia="Times New Roman" w:hAnsi="Verdana" w:cs="Arial"/>
                <w:color w:val="000000"/>
                <w:sz w:val="15"/>
                <w:szCs w:val="15"/>
              </w:rPr>
              <w:t>Telli telefon-telgraf için elektrikli cihazlar</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12.116</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7.030</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5.933</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-16</w:t>
            </w:r>
          </w:p>
        </w:tc>
      </w:tr>
      <w:tr w:rsidR="004D4D11" w:rsidRPr="004D4D11" w:rsidTr="004D4D11">
        <w:trPr>
          <w:trHeight w:val="301"/>
          <w:tblCellSpacing w:w="7" w:type="dxa"/>
        </w:trPr>
        <w:tc>
          <w:tcPr>
            <w:tcW w:w="0" w:type="auto"/>
            <w:shd w:val="clear" w:color="auto" w:fill="CEE7FF"/>
            <w:tcMar>
              <w:top w:w="0" w:type="dxa"/>
              <w:left w:w="0" w:type="dxa"/>
              <w:bottom w:w="0" w:type="dxa"/>
              <w:right w:w="33" w:type="dxa"/>
            </w:tcMar>
            <w:vAlign w:val="center"/>
            <w:hideMark/>
          </w:tcPr>
          <w:p w:rsidR="004D4D11" w:rsidRPr="004D4D11" w:rsidRDefault="004D4D11" w:rsidP="004D4D11">
            <w:pPr>
              <w:rPr>
                <w:rFonts w:ascii="Verdana" w:eastAsia="Times New Roman" w:hAnsi="Verdana" w:cs="Arial"/>
                <w:color w:val="000000"/>
                <w:sz w:val="15"/>
                <w:szCs w:val="15"/>
              </w:rPr>
            </w:pPr>
            <w:r w:rsidRPr="004D4D11">
              <w:rPr>
                <w:rFonts w:ascii="Verdana" w:eastAsia="Times New Roman" w:hAnsi="Verdana" w:cs="Arial"/>
                <w:color w:val="000000"/>
                <w:sz w:val="15"/>
                <w:szCs w:val="15"/>
              </w:rPr>
              <w:t>Kara taşıtları için aksam, parçaları</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4.217</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3.855</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4.466</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16</w:t>
            </w:r>
          </w:p>
        </w:tc>
      </w:tr>
    </w:tbl>
    <w:p w:rsidR="00314183" w:rsidRDefault="00314183" w:rsidP="00314183">
      <w:pPr>
        <w:pStyle w:val="AralkYok"/>
        <w:spacing w:line="312" w:lineRule="auto"/>
        <w:jc w:val="both"/>
        <w:rPr>
          <w:rFonts w:asciiTheme="minorHAnsi" w:hAnsiTheme="minorHAnsi" w:cstheme="minorHAnsi"/>
          <w:color w:val="111111"/>
          <w:shd w:val="clear" w:color="auto" w:fill="FFFFFF"/>
        </w:rPr>
      </w:pPr>
    </w:p>
    <w:p w:rsidR="005D258C" w:rsidRPr="005D258C" w:rsidRDefault="005D258C" w:rsidP="00CA68A3">
      <w:pPr>
        <w:pStyle w:val="AralkYok"/>
        <w:spacing w:line="312" w:lineRule="auto"/>
        <w:jc w:val="both"/>
        <w:rPr>
          <w:rFonts w:asciiTheme="minorHAnsi" w:hAnsiTheme="minorHAnsi" w:cstheme="minorHAnsi"/>
          <w:b/>
          <w:u w:val="single"/>
        </w:rPr>
      </w:pPr>
      <w:r w:rsidRPr="005D258C">
        <w:rPr>
          <w:rFonts w:asciiTheme="minorHAnsi" w:hAnsiTheme="minorHAnsi" w:cstheme="minorHAnsi"/>
          <w:b/>
          <w:u w:val="single"/>
        </w:rPr>
        <w:t xml:space="preserve">Ülkenin İthal Ettiği </w:t>
      </w:r>
      <w:r w:rsidRPr="00314183">
        <w:rPr>
          <w:rFonts w:asciiTheme="minorHAnsi" w:hAnsiTheme="minorHAnsi" w:cstheme="minorHAnsi"/>
          <w:b/>
          <w:u w:val="single"/>
        </w:rPr>
        <w:t xml:space="preserve">Başlıca Ürünler </w:t>
      </w:r>
      <w:r>
        <w:rPr>
          <w:rFonts w:asciiTheme="minorHAnsi" w:hAnsiTheme="minorHAnsi" w:cstheme="minorHAnsi"/>
          <w:b/>
          <w:u w:val="single"/>
        </w:rPr>
        <w:t>(M</w:t>
      </w:r>
      <w:r w:rsidRPr="00314183">
        <w:rPr>
          <w:rFonts w:asciiTheme="minorHAnsi" w:hAnsiTheme="minorHAnsi" w:cstheme="minorHAnsi"/>
          <w:b/>
          <w:u w:val="single"/>
        </w:rPr>
        <w:t>ilyon Dolar)</w:t>
      </w:r>
    </w:p>
    <w:tbl>
      <w:tblPr>
        <w:tblW w:w="9306" w:type="dxa"/>
        <w:tblCellSpacing w:w="7" w:type="dxa"/>
        <w:shd w:val="clear" w:color="auto" w:fill="FFFFFF"/>
        <w:tblCellMar>
          <w:top w:w="15" w:type="dxa"/>
          <w:left w:w="15" w:type="dxa"/>
          <w:bottom w:w="15" w:type="dxa"/>
          <w:right w:w="15" w:type="dxa"/>
        </w:tblCellMar>
        <w:tblLook w:val="04A0"/>
      </w:tblPr>
      <w:tblGrid>
        <w:gridCol w:w="6013"/>
        <w:gridCol w:w="730"/>
        <w:gridCol w:w="627"/>
        <w:gridCol w:w="730"/>
        <w:gridCol w:w="1206"/>
      </w:tblGrid>
      <w:tr w:rsidR="004D4D11" w:rsidRPr="004D4D11" w:rsidTr="004D4D11">
        <w:trPr>
          <w:trHeight w:val="301"/>
          <w:tblCellSpacing w:w="7" w:type="dxa"/>
        </w:trPr>
        <w:tc>
          <w:tcPr>
            <w:tcW w:w="0" w:type="auto"/>
            <w:shd w:val="clear" w:color="auto" w:fill="003366"/>
            <w:tcMar>
              <w:top w:w="0" w:type="dxa"/>
              <w:left w:w="0" w:type="dxa"/>
              <w:bottom w:w="0" w:type="dxa"/>
              <w:right w:w="33" w:type="dxa"/>
            </w:tcMar>
            <w:vAlign w:val="center"/>
            <w:hideMark/>
          </w:tcPr>
          <w:p w:rsidR="004D4D11" w:rsidRPr="004D4D11" w:rsidRDefault="004D4D11" w:rsidP="004D4D11">
            <w:pPr>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Ürünler</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2011</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2012</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2013</w:t>
            </w:r>
          </w:p>
        </w:tc>
        <w:tc>
          <w:tcPr>
            <w:tcW w:w="0" w:type="auto"/>
            <w:shd w:val="clear" w:color="auto" w:fill="003366"/>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b/>
                <w:bCs/>
                <w:color w:val="FFFFFF"/>
                <w:sz w:val="15"/>
                <w:szCs w:val="15"/>
              </w:rPr>
            </w:pPr>
            <w:r w:rsidRPr="004D4D11">
              <w:rPr>
                <w:rFonts w:ascii="Verdana" w:eastAsia="Times New Roman" w:hAnsi="Verdana" w:cs="Arial"/>
                <w:b/>
                <w:bCs/>
                <w:color w:val="FFFFFF"/>
                <w:sz w:val="15"/>
                <w:szCs w:val="15"/>
              </w:rPr>
              <w:t>2012/ 2013</w:t>
            </w:r>
            <w:r w:rsidRPr="004D4D11">
              <w:rPr>
                <w:rFonts w:ascii="Verdana" w:eastAsia="Times New Roman" w:hAnsi="Verdana" w:cs="Arial"/>
                <w:b/>
                <w:bCs/>
                <w:color w:val="FFFFFF"/>
                <w:sz w:val="15"/>
              </w:rPr>
              <w:t> </w:t>
            </w:r>
            <w:r w:rsidRPr="004D4D11">
              <w:rPr>
                <w:rFonts w:ascii="Verdana" w:eastAsia="Times New Roman" w:hAnsi="Verdana" w:cs="Arial"/>
                <w:b/>
                <w:bCs/>
                <w:color w:val="FFFFFF"/>
                <w:sz w:val="15"/>
                <w:szCs w:val="15"/>
              </w:rPr>
              <w:br/>
              <w:t>% Değişim</w:t>
            </w:r>
          </w:p>
        </w:tc>
      </w:tr>
      <w:tr w:rsidR="004D4D11" w:rsidRPr="004D4D11" w:rsidTr="004D4D11">
        <w:trPr>
          <w:trHeight w:val="301"/>
          <w:tblCellSpacing w:w="7" w:type="dxa"/>
        </w:trPr>
        <w:tc>
          <w:tcPr>
            <w:tcW w:w="0" w:type="auto"/>
            <w:shd w:val="clear" w:color="auto" w:fill="F0F8FF"/>
            <w:tcMar>
              <w:top w:w="0" w:type="dxa"/>
              <w:left w:w="0" w:type="dxa"/>
              <w:bottom w:w="0" w:type="dxa"/>
              <w:right w:w="33" w:type="dxa"/>
            </w:tcMar>
            <w:vAlign w:val="center"/>
            <w:hideMark/>
          </w:tcPr>
          <w:p w:rsidR="004D4D11" w:rsidRPr="004D4D11" w:rsidRDefault="004D4D11" w:rsidP="004D4D11">
            <w:pPr>
              <w:rPr>
                <w:rFonts w:ascii="Verdana" w:eastAsia="Times New Roman" w:hAnsi="Verdana" w:cs="Arial"/>
                <w:color w:val="000000"/>
                <w:sz w:val="15"/>
                <w:szCs w:val="15"/>
              </w:rPr>
            </w:pPr>
            <w:r w:rsidRPr="004D4D11">
              <w:rPr>
                <w:rFonts w:ascii="Verdana" w:eastAsia="Times New Roman" w:hAnsi="Verdana" w:cs="Arial"/>
                <w:color w:val="000000"/>
                <w:sz w:val="15"/>
                <w:szCs w:val="15"/>
              </w:rPr>
              <w:t>Genel Toplam</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101.370</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94.266</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100.094</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6,18</w:t>
            </w:r>
          </w:p>
        </w:tc>
      </w:tr>
      <w:tr w:rsidR="004D4D11" w:rsidRPr="004D4D11" w:rsidTr="004D4D11">
        <w:trPr>
          <w:trHeight w:val="301"/>
          <w:tblCellSpacing w:w="7" w:type="dxa"/>
        </w:trPr>
        <w:tc>
          <w:tcPr>
            <w:tcW w:w="0" w:type="auto"/>
            <w:shd w:val="clear" w:color="auto" w:fill="CEE7FF"/>
            <w:tcMar>
              <w:top w:w="0" w:type="dxa"/>
              <w:left w:w="0" w:type="dxa"/>
              <w:bottom w:w="0" w:type="dxa"/>
              <w:right w:w="33" w:type="dxa"/>
            </w:tcMar>
            <w:vAlign w:val="center"/>
            <w:hideMark/>
          </w:tcPr>
          <w:p w:rsidR="004D4D11" w:rsidRPr="004D4D11" w:rsidRDefault="004D4D11" w:rsidP="004D4D11">
            <w:pPr>
              <w:rPr>
                <w:rFonts w:ascii="Verdana" w:eastAsia="Times New Roman" w:hAnsi="Verdana" w:cs="Arial"/>
                <w:color w:val="000000"/>
                <w:sz w:val="15"/>
                <w:szCs w:val="15"/>
              </w:rPr>
            </w:pPr>
            <w:r w:rsidRPr="004D4D11">
              <w:rPr>
                <w:rFonts w:ascii="Verdana" w:eastAsia="Times New Roman" w:hAnsi="Verdana" w:cs="Arial"/>
                <w:color w:val="000000"/>
                <w:sz w:val="15"/>
                <w:szCs w:val="15"/>
              </w:rPr>
              <w:t>Telli telefon-telgraf için elektrikli cihazlar</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5.841</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5.062</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4.919</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-2,8</w:t>
            </w:r>
          </w:p>
        </w:tc>
      </w:tr>
      <w:tr w:rsidR="004D4D11" w:rsidRPr="004D4D11" w:rsidTr="004D4D11">
        <w:trPr>
          <w:trHeight w:val="301"/>
          <w:tblCellSpacing w:w="7" w:type="dxa"/>
        </w:trPr>
        <w:tc>
          <w:tcPr>
            <w:tcW w:w="0" w:type="auto"/>
            <w:shd w:val="clear" w:color="auto" w:fill="F0F8FF"/>
            <w:tcMar>
              <w:top w:w="0" w:type="dxa"/>
              <w:left w:w="0" w:type="dxa"/>
              <w:bottom w:w="0" w:type="dxa"/>
              <w:right w:w="33" w:type="dxa"/>
            </w:tcMar>
            <w:vAlign w:val="center"/>
            <w:hideMark/>
          </w:tcPr>
          <w:p w:rsidR="004D4D11" w:rsidRPr="004D4D11" w:rsidRDefault="004D4D11" w:rsidP="004D4D11">
            <w:pPr>
              <w:rPr>
                <w:rFonts w:ascii="Verdana" w:eastAsia="Times New Roman" w:hAnsi="Verdana" w:cs="Arial"/>
                <w:color w:val="000000"/>
                <w:sz w:val="15"/>
                <w:szCs w:val="15"/>
              </w:rPr>
            </w:pPr>
            <w:r w:rsidRPr="004D4D11">
              <w:rPr>
                <w:rFonts w:ascii="Verdana" w:eastAsia="Times New Roman" w:hAnsi="Verdana" w:cs="Arial"/>
                <w:color w:val="000000"/>
                <w:sz w:val="15"/>
                <w:szCs w:val="15"/>
              </w:rPr>
              <w:t xml:space="preserve">Ham petrol (petrol yağları ve </w:t>
            </w:r>
            <w:proofErr w:type="spellStart"/>
            <w:r w:rsidRPr="004D4D11">
              <w:rPr>
                <w:rFonts w:ascii="Verdana" w:eastAsia="Times New Roman" w:hAnsi="Verdana" w:cs="Arial"/>
                <w:color w:val="000000"/>
                <w:sz w:val="15"/>
                <w:szCs w:val="15"/>
              </w:rPr>
              <w:t>bitümenli</w:t>
            </w:r>
            <w:proofErr w:type="spellEnd"/>
            <w:r w:rsidRPr="004D4D11">
              <w:rPr>
                <w:rFonts w:ascii="Verdana" w:eastAsia="Times New Roman" w:hAnsi="Verdana" w:cs="Arial"/>
                <w:color w:val="000000"/>
                <w:sz w:val="15"/>
                <w:szCs w:val="15"/>
              </w:rPr>
              <w:t xml:space="preserve"> minerallerden elde edilen yağlar)</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4.649</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4.395</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4.463</w:t>
            </w:r>
          </w:p>
        </w:tc>
        <w:tc>
          <w:tcPr>
            <w:tcW w:w="0" w:type="auto"/>
            <w:shd w:val="clear" w:color="auto" w:fill="F0F8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1,55</w:t>
            </w:r>
          </w:p>
        </w:tc>
      </w:tr>
      <w:tr w:rsidR="004D4D11" w:rsidRPr="004D4D11" w:rsidTr="004D4D11">
        <w:trPr>
          <w:trHeight w:val="301"/>
          <w:tblCellSpacing w:w="7" w:type="dxa"/>
        </w:trPr>
        <w:tc>
          <w:tcPr>
            <w:tcW w:w="0" w:type="auto"/>
            <w:shd w:val="clear" w:color="auto" w:fill="CEE7FF"/>
            <w:tcMar>
              <w:top w:w="0" w:type="dxa"/>
              <w:left w:w="0" w:type="dxa"/>
              <w:bottom w:w="0" w:type="dxa"/>
              <w:right w:w="33" w:type="dxa"/>
            </w:tcMar>
            <w:vAlign w:val="center"/>
            <w:hideMark/>
          </w:tcPr>
          <w:p w:rsidR="004D4D11" w:rsidRPr="004D4D11" w:rsidRDefault="004D4D11" w:rsidP="004D4D11">
            <w:pPr>
              <w:rPr>
                <w:rFonts w:ascii="Verdana" w:eastAsia="Times New Roman" w:hAnsi="Verdana" w:cs="Arial"/>
                <w:color w:val="000000"/>
                <w:sz w:val="15"/>
                <w:szCs w:val="15"/>
              </w:rPr>
            </w:pPr>
            <w:r w:rsidRPr="004D4D11">
              <w:rPr>
                <w:rFonts w:ascii="Verdana" w:eastAsia="Times New Roman" w:hAnsi="Verdana" w:cs="Arial"/>
                <w:color w:val="000000"/>
                <w:sz w:val="15"/>
                <w:szCs w:val="15"/>
              </w:rPr>
              <w:t>Petrol gazları ve diğer gazlı hidrokarbonlar</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3.478</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3.526</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3.873</w:t>
            </w:r>
          </w:p>
        </w:tc>
        <w:tc>
          <w:tcPr>
            <w:tcW w:w="0" w:type="auto"/>
            <w:shd w:val="clear" w:color="auto" w:fill="CEE7FF"/>
            <w:tcMar>
              <w:top w:w="0" w:type="dxa"/>
              <w:left w:w="0" w:type="dxa"/>
              <w:bottom w:w="0" w:type="dxa"/>
              <w:right w:w="33" w:type="dxa"/>
            </w:tcMar>
            <w:vAlign w:val="center"/>
            <w:hideMark/>
          </w:tcPr>
          <w:p w:rsidR="004D4D11" w:rsidRPr="004D4D11" w:rsidRDefault="004D4D11" w:rsidP="004D4D11">
            <w:pPr>
              <w:jc w:val="right"/>
              <w:rPr>
                <w:rFonts w:ascii="Verdana" w:eastAsia="Times New Roman" w:hAnsi="Verdana" w:cs="Arial"/>
                <w:color w:val="000000"/>
                <w:sz w:val="15"/>
                <w:szCs w:val="15"/>
              </w:rPr>
            </w:pPr>
            <w:r w:rsidRPr="004D4D11">
              <w:rPr>
                <w:rFonts w:ascii="Verdana" w:eastAsia="Times New Roman" w:hAnsi="Verdana" w:cs="Arial"/>
                <w:color w:val="000000"/>
                <w:sz w:val="15"/>
                <w:szCs w:val="15"/>
              </w:rPr>
              <w:t>9,83</w:t>
            </w:r>
          </w:p>
        </w:tc>
      </w:tr>
    </w:tbl>
    <w:p w:rsidR="005D258C" w:rsidRDefault="005D258C" w:rsidP="00CA68A3">
      <w:pPr>
        <w:pStyle w:val="AralkYok"/>
        <w:spacing w:line="312" w:lineRule="auto"/>
        <w:jc w:val="both"/>
        <w:rPr>
          <w:rFonts w:ascii="Verdana" w:eastAsia="Times New Roman" w:hAnsi="Verdana" w:cs="Arial"/>
          <w:color w:val="000000"/>
          <w:sz w:val="22"/>
          <w:szCs w:val="22"/>
        </w:rPr>
      </w:pPr>
    </w:p>
    <w:p w:rsidR="00903D4D" w:rsidRDefault="00303FDA" w:rsidP="00CA68A3">
      <w:pPr>
        <w:pStyle w:val="AralkYok"/>
        <w:spacing w:line="312" w:lineRule="auto"/>
        <w:jc w:val="both"/>
        <w:rPr>
          <w:rFonts w:asciiTheme="minorHAnsi" w:hAnsiTheme="minorHAnsi" w:cstheme="minorHAnsi"/>
          <w:b/>
          <w:u w:val="single"/>
        </w:rPr>
      </w:pPr>
      <w:r w:rsidRPr="00303FDA">
        <w:rPr>
          <w:rFonts w:asciiTheme="minorHAnsi" w:hAnsiTheme="minorHAnsi" w:cstheme="minorHAnsi"/>
          <w:b/>
          <w:u w:val="single"/>
        </w:rPr>
        <w:t xml:space="preserve">Türkiye'nin </w:t>
      </w:r>
      <w:r w:rsidR="004D4D11">
        <w:rPr>
          <w:rFonts w:asciiTheme="minorHAnsi" w:hAnsiTheme="minorHAnsi" w:cstheme="minorHAnsi"/>
          <w:b/>
          <w:u w:val="single"/>
        </w:rPr>
        <w:t>Macaristan</w:t>
      </w:r>
      <w:r w:rsidR="00572B3D">
        <w:rPr>
          <w:rFonts w:asciiTheme="minorHAnsi" w:hAnsiTheme="minorHAnsi" w:cstheme="minorHAnsi"/>
          <w:b/>
          <w:u w:val="single"/>
        </w:rPr>
        <w:t xml:space="preserve"> İle Ticari İlişkileri</w:t>
      </w:r>
    </w:p>
    <w:p w:rsidR="004D4D11" w:rsidRPr="004D4D11" w:rsidRDefault="004D4D11" w:rsidP="004D4D11">
      <w:pPr>
        <w:shd w:val="clear" w:color="auto" w:fill="FFFFFF"/>
        <w:tabs>
          <w:tab w:val="left" w:pos="284"/>
        </w:tabs>
        <w:spacing w:before="167"/>
        <w:rPr>
          <w:rFonts w:ascii="Verdana" w:eastAsia="Times New Roman" w:hAnsi="Verdana"/>
          <w:color w:val="111111"/>
          <w:sz w:val="18"/>
          <w:szCs w:val="18"/>
        </w:rPr>
      </w:pPr>
      <w:r w:rsidRPr="004D4D11">
        <w:rPr>
          <w:rFonts w:ascii="Verdana" w:eastAsia="Times New Roman" w:hAnsi="Verdana"/>
          <w:color w:val="111111"/>
          <w:sz w:val="18"/>
          <w:szCs w:val="18"/>
        </w:rPr>
        <w:t xml:space="preserve">Türkiye'nin, Macaristan'a 2013 yılı ihracatı 653 milyon dolar, ithalatı ise </w:t>
      </w:r>
      <w:proofErr w:type="gramStart"/>
      <w:r w:rsidRPr="004D4D11">
        <w:rPr>
          <w:rFonts w:ascii="Verdana" w:eastAsia="Times New Roman" w:hAnsi="Verdana"/>
          <w:color w:val="111111"/>
          <w:sz w:val="18"/>
          <w:szCs w:val="18"/>
        </w:rPr>
        <w:t>1.2</w:t>
      </w:r>
      <w:proofErr w:type="gramEnd"/>
      <w:r w:rsidRPr="004D4D11">
        <w:rPr>
          <w:rFonts w:ascii="Verdana" w:eastAsia="Times New Roman" w:hAnsi="Verdana"/>
          <w:color w:val="111111"/>
          <w:sz w:val="18"/>
          <w:szCs w:val="18"/>
        </w:rPr>
        <w:t xml:space="preserve"> milyar dolar düzeyinde gerçekleşmiştir.</w:t>
      </w:r>
    </w:p>
    <w:p w:rsidR="00572B3D" w:rsidRDefault="00572B3D" w:rsidP="004D4D11">
      <w:pPr>
        <w:pStyle w:val="AralkYok"/>
        <w:spacing w:line="312" w:lineRule="auto"/>
        <w:rPr>
          <w:rFonts w:asciiTheme="minorHAnsi" w:hAnsiTheme="minorHAnsi" w:cstheme="minorHAnsi"/>
          <w:b/>
          <w:u w:val="single"/>
        </w:rPr>
      </w:pPr>
    </w:p>
    <w:tbl>
      <w:tblPr>
        <w:tblW w:w="10180" w:type="dxa"/>
        <w:tblCellSpacing w:w="7" w:type="dxa"/>
        <w:shd w:val="clear" w:color="auto" w:fill="FFFFFF"/>
        <w:tblCellMar>
          <w:top w:w="15" w:type="dxa"/>
          <w:left w:w="15" w:type="dxa"/>
          <w:bottom w:w="15" w:type="dxa"/>
          <w:right w:w="15" w:type="dxa"/>
        </w:tblCellMar>
        <w:tblLook w:val="04A0"/>
      </w:tblPr>
      <w:tblGrid>
        <w:gridCol w:w="60"/>
        <w:gridCol w:w="6286"/>
        <w:gridCol w:w="674"/>
        <w:gridCol w:w="674"/>
        <w:gridCol w:w="674"/>
        <w:gridCol w:w="1812"/>
      </w:tblGrid>
      <w:tr w:rsidR="00572B3D" w:rsidRPr="00572B3D" w:rsidTr="00572B3D">
        <w:trPr>
          <w:trHeight w:val="301"/>
          <w:tblCellSpacing w:w="7" w:type="dxa"/>
        </w:trPr>
        <w:tc>
          <w:tcPr>
            <w:tcW w:w="0" w:type="auto"/>
            <w:gridSpan w:val="6"/>
            <w:tcBorders>
              <w:top w:val="nil"/>
              <w:left w:val="nil"/>
              <w:bottom w:val="nil"/>
              <w:right w:val="nil"/>
            </w:tcBorders>
            <w:shd w:val="clear" w:color="auto" w:fill="FFFFFF"/>
            <w:tcMar>
              <w:top w:w="0" w:type="dxa"/>
              <w:left w:w="0" w:type="dxa"/>
              <w:bottom w:w="0" w:type="dxa"/>
              <w:right w:w="33" w:type="dxa"/>
            </w:tcMar>
            <w:vAlign w:val="center"/>
            <w:hideMark/>
          </w:tcPr>
          <w:p w:rsidR="00572B3D" w:rsidRPr="00572B3D" w:rsidRDefault="00572B3D" w:rsidP="00572B3D">
            <w:pPr>
              <w:spacing w:after="33"/>
              <w:rPr>
                <w:rFonts w:asciiTheme="minorHAnsi" w:hAnsiTheme="minorHAnsi" w:cstheme="minorHAnsi"/>
                <w:b/>
                <w:u w:val="single"/>
              </w:rPr>
            </w:pPr>
            <w:r w:rsidRPr="00572B3D">
              <w:rPr>
                <w:rFonts w:asciiTheme="minorHAnsi" w:hAnsiTheme="minorHAnsi" w:cstheme="minorHAnsi"/>
                <w:b/>
                <w:u w:val="single"/>
              </w:rPr>
              <w:t>Türkiye'nin Macaristan'a İhracatında Başlıca Ürünler (1.000 Dolar)</w:t>
            </w:r>
          </w:p>
        </w:tc>
      </w:tr>
      <w:tr w:rsidR="00572B3D" w:rsidRPr="00572B3D" w:rsidTr="00572B3D">
        <w:trPr>
          <w:trHeight w:val="301"/>
          <w:tblCellSpacing w:w="7" w:type="dxa"/>
        </w:trPr>
        <w:tc>
          <w:tcPr>
            <w:tcW w:w="0" w:type="auto"/>
            <w:gridSpan w:val="6"/>
            <w:shd w:val="clear" w:color="auto" w:fill="FFFFFF"/>
            <w:tcMar>
              <w:top w:w="0" w:type="dxa"/>
              <w:left w:w="0" w:type="dxa"/>
              <w:bottom w:w="0" w:type="dxa"/>
              <w:right w:w="33" w:type="dxa"/>
            </w:tcMar>
            <w:vAlign w:val="center"/>
            <w:hideMark/>
          </w:tcPr>
          <w:p w:rsidR="00572B3D" w:rsidRPr="00572B3D" w:rsidRDefault="00572B3D" w:rsidP="00572B3D">
            <w:pPr>
              <w:rPr>
                <w:rFonts w:asciiTheme="minorHAnsi" w:hAnsiTheme="minorHAnsi" w:cstheme="minorHAnsi"/>
                <w:b/>
                <w:u w:val="single"/>
              </w:rPr>
            </w:pPr>
          </w:p>
        </w:tc>
      </w:tr>
      <w:tr w:rsidR="00572B3D" w:rsidRPr="00572B3D" w:rsidTr="00572B3D">
        <w:trPr>
          <w:trHeight w:val="301"/>
          <w:tblCellSpacing w:w="7" w:type="dxa"/>
        </w:trPr>
        <w:tc>
          <w:tcPr>
            <w:tcW w:w="0" w:type="auto"/>
            <w:shd w:val="clear" w:color="auto" w:fill="003366"/>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b/>
                <w:bCs/>
                <w:color w:val="FFFFFF"/>
                <w:sz w:val="15"/>
                <w:szCs w:val="15"/>
              </w:rPr>
            </w:pPr>
          </w:p>
        </w:tc>
        <w:tc>
          <w:tcPr>
            <w:tcW w:w="0" w:type="auto"/>
            <w:shd w:val="clear" w:color="auto" w:fill="003366"/>
            <w:tcMar>
              <w:top w:w="0" w:type="dxa"/>
              <w:left w:w="0" w:type="dxa"/>
              <w:bottom w:w="0" w:type="dxa"/>
              <w:right w:w="33" w:type="dxa"/>
            </w:tcMar>
            <w:vAlign w:val="center"/>
            <w:hideMark/>
          </w:tcPr>
          <w:p w:rsidR="00572B3D" w:rsidRPr="00572B3D" w:rsidRDefault="00572B3D" w:rsidP="00572B3D">
            <w:pPr>
              <w:rPr>
                <w:rFonts w:ascii="Verdana" w:eastAsia="Times New Roman" w:hAnsi="Verdana" w:cs="Arial"/>
                <w:b/>
                <w:bCs/>
                <w:color w:val="FFFFFF"/>
                <w:sz w:val="15"/>
                <w:szCs w:val="15"/>
              </w:rPr>
            </w:pPr>
            <w:r w:rsidRPr="00572B3D">
              <w:rPr>
                <w:rFonts w:ascii="Verdana" w:eastAsia="Times New Roman" w:hAnsi="Verdana" w:cs="Arial"/>
                <w:b/>
                <w:bCs/>
                <w:color w:val="FFFFFF"/>
                <w:sz w:val="15"/>
                <w:szCs w:val="15"/>
              </w:rPr>
              <w:t>Ürünler</w:t>
            </w:r>
          </w:p>
        </w:tc>
        <w:tc>
          <w:tcPr>
            <w:tcW w:w="0" w:type="auto"/>
            <w:shd w:val="clear" w:color="auto" w:fill="003366"/>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b/>
                <w:bCs/>
                <w:color w:val="FFFFFF"/>
                <w:sz w:val="15"/>
                <w:szCs w:val="15"/>
              </w:rPr>
            </w:pPr>
            <w:r w:rsidRPr="00572B3D">
              <w:rPr>
                <w:rFonts w:ascii="Verdana" w:eastAsia="Times New Roman" w:hAnsi="Verdana" w:cs="Arial"/>
                <w:b/>
                <w:bCs/>
                <w:color w:val="FFFFFF"/>
                <w:sz w:val="15"/>
                <w:szCs w:val="15"/>
              </w:rPr>
              <w:t>2011</w:t>
            </w:r>
          </w:p>
        </w:tc>
        <w:tc>
          <w:tcPr>
            <w:tcW w:w="0" w:type="auto"/>
            <w:shd w:val="clear" w:color="auto" w:fill="003366"/>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b/>
                <w:bCs/>
                <w:color w:val="FFFFFF"/>
                <w:sz w:val="15"/>
                <w:szCs w:val="15"/>
              </w:rPr>
            </w:pPr>
            <w:r w:rsidRPr="00572B3D">
              <w:rPr>
                <w:rFonts w:ascii="Verdana" w:eastAsia="Times New Roman" w:hAnsi="Verdana" w:cs="Arial"/>
                <w:b/>
                <w:bCs/>
                <w:color w:val="FFFFFF"/>
                <w:sz w:val="15"/>
                <w:szCs w:val="15"/>
              </w:rPr>
              <w:t>2012</w:t>
            </w:r>
          </w:p>
        </w:tc>
        <w:tc>
          <w:tcPr>
            <w:tcW w:w="0" w:type="auto"/>
            <w:shd w:val="clear" w:color="auto" w:fill="003366"/>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b/>
                <w:bCs/>
                <w:color w:val="FFFFFF"/>
                <w:sz w:val="15"/>
                <w:szCs w:val="15"/>
              </w:rPr>
            </w:pPr>
            <w:r w:rsidRPr="00572B3D">
              <w:rPr>
                <w:rFonts w:ascii="Verdana" w:eastAsia="Times New Roman" w:hAnsi="Verdana" w:cs="Arial"/>
                <w:b/>
                <w:bCs/>
                <w:color w:val="FFFFFF"/>
                <w:sz w:val="15"/>
                <w:szCs w:val="15"/>
              </w:rPr>
              <w:t>2013</w:t>
            </w:r>
          </w:p>
        </w:tc>
        <w:tc>
          <w:tcPr>
            <w:tcW w:w="0" w:type="auto"/>
            <w:shd w:val="clear" w:color="auto" w:fill="003366"/>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b/>
                <w:bCs/>
                <w:color w:val="FFFFFF"/>
                <w:sz w:val="15"/>
                <w:szCs w:val="15"/>
              </w:rPr>
            </w:pPr>
            <w:r w:rsidRPr="00572B3D">
              <w:rPr>
                <w:rFonts w:ascii="Verdana" w:eastAsia="Times New Roman" w:hAnsi="Verdana" w:cs="Arial"/>
                <w:b/>
                <w:bCs/>
                <w:color w:val="FFFFFF"/>
                <w:sz w:val="15"/>
                <w:szCs w:val="15"/>
              </w:rPr>
              <w:t>2012/ 2013 % Değişim</w:t>
            </w:r>
          </w:p>
        </w:tc>
      </w:tr>
      <w:tr w:rsidR="00572B3D" w:rsidRPr="00572B3D" w:rsidTr="00572B3D">
        <w:trPr>
          <w:trHeight w:val="301"/>
          <w:tblCellSpacing w:w="7" w:type="dxa"/>
        </w:trPr>
        <w:tc>
          <w:tcPr>
            <w:tcW w:w="0" w:type="auto"/>
            <w:shd w:val="clear" w:color="auto" w:fill="F0F8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p>
        </w:tc>
        <w:tc>
          <w:tcPr>
            <w:tcW w:w="0" w:type="auto"/>
            <w:shd w:val="clear" w:color="auto" w:fill="F0F8FF"/>
            <w:tcMar>
              <w:top w:w="0" w:type="dxa"/>
              <w:left w:w="0" w:type="dxa"/>
              <w:bottom w:w="0" w:type="dxa"/>
              <w:right w:w="33" w:type="dxa"/>
            </w:tcMar>
            <w:vAlign w:val="center"/>
            <w:hideMark/>
          </w:tcPr>
          <w:p w:rsidR="00572B3D" w:rsidRPr="00572B3D" w:rsidRDefault="00572B3D" w:rsidP="00572B3D">
            <w:pPr>
              <w:rPr>
                <w:rFonts w:ascii="Verdana" w:eastAsia="Times New Roman" w:hAnsi="Verdana" w:cs="Arial"/>
                <w:color w:val="000000"/>
                <w:sz w:val="15"/>
                <w:szCs w:val="15"/>
              </w:rPr>
            </w:pPr>
            <w:r w:rsidRPr="00572B3D">
              <w:rPr>
                <w:rFonts w:ascii="Verdana" w:eastAsia="Times New Roman" w:hAnsi="Verdana" w:cs="Arial"/>
                <w:color w:val="000000"/>
                <w:sz w:val="15"/>
                <w:szCs w:val="15"/>
              </w:rPr>
              <w:t> Genel Toplam</w:t>
            </w:r>
          </w:p>
        </w:tc>
        <w:tc>
          <w:tcPr>
            <w:tcW w:w="0" w:type="auto"/>
            <w:shd w:val="clear" w:color="auto" w:fill="F0F8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508.647</w:t>
            </w:r>
          </w:p>
        </w:tc>
        <w:tc>
          <w:tcPr>
            <w:tcW w:w="0" w:type="auto"/>
            <w:shd w:val="clear" w:color="auto" w:fill="F0F8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517.873</w:t>
            </w:r>
          </w:p>
        </w:tc>
        <w:tc>
          <w:tcPr>
            <w:tcW w:w="0" w:type="auto"/>
            <w:shd w:val="clear" w:color="auto" w:fill="F0F8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652.705</w:t>
            </w:r>
          </w:p>
        </w:tc>
        <w:tc>
          <w:tcPr>
            <w:tcW w:w="0" w:type="auto"/>
            <w:shd w:val="clear" w:color="auto" w:fill="F0F8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26</w:t>
            </w:r>
          </w:p>
        </w:tc>
      </w:tr>
      <w:tr w:rsidR="00572B3D" w:rsidRPr="00572B3D" w:rsidTr="00572B3D">
        <w:trPr>
          <w:trHeight w:val="301"/>
          <w:tblCellSpacing w:w="7" w:type="dxa"/>
        </w:trPr>
        <w:tc>
          <w:tcPr>
            <w:tcW w:w="0" w:type="auto"/>
            <w:shd w:val="clear" w:color="auto" w:fill="CEE7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p>
        </w:tc>
        <w:tc>
          <w:tcPr>
            <w:tcW w:w="0" w:type="auto"/>
            <w:shd w:val="clear" w:color="auto" w:fill="CEE7FF"/>
            <w:tcMar>
              <w:top w:w="0" w:type="dxa"/>
              <w:left w:w="0" w:type="dxa"/>
              <w:bottom w:w="0" w:type="dxa"/>
              <w:right w:w="33" w:type="dxa"/>
            </w:tcMar>
            <w:vAlign w:val="center"/>
            <w:hideMark/>
          </w:tcPr>
          <w:p w:rsidR="00572B3D" w:rsidRPr="00572B3D" w:rsidRDefault="00572B3D" w:rsidP="00572B3D">
            <w:pPr>
              <w:rPr>
                <w:rFonts w:ascii="Verdana" w:eastAsia="Times New Roman" w:hAnsi="Verdana" w:cs="Arial"/>
                <w:color w:val="000000"/>
                <w:sz w:val="15"/>
                <w:szCs w:val="15"/>
              </w:rPr>
            </w:pPr>
            <w:r w:rsidRPr="00572B3D">
              <w:rPr>
                <w:rFonts w:ascii="Verdana" w:eastAsia="Times New Roman" w:hAnsi="Verdana" w:cs="Arial"/>
                <w:color w:val="000000"/>
                <w:sz w:val="15"/>
                <w:szCs w:val="15"/>
              </w:rPr>
              <w:t xml:space="preserve">Monitörler ve </w:t>
            </w:r>
            <w:proofErr w:type="gramStart"/>
            <w:r w:rsidRPr="00572B3D">
              <w:rPr>
                <w:rFonts w:ascii="Verdana" w:eastAsia="Times New Roman" w:hAnsi="Verdana" w:cs="Arial"/>
                <w:color w:val="000000"/>
                <w:sz w:val="15"/>
                <w:szCs w:val="15"/>
              </w:rPr>
              <w:t>projektörler</w:t>
            </w:r>
            <w:proofErr w:type="gramEnd"/>
            <w:r w:rsidRPr="00572B3D">
              <w:rPr>
                <w:rFonts w:ascii="Verdana" w:eastAsia="Times New Roman" w:hAnsi="Verdana" w:cs="Arial"/>
                <w:color w:val="000000"/>
                <w:sz w:val="15"/>
                <w:szCs w:val="15"/>
              </w:rPr>
              <w:t>, televizyon alıcı cihazları</w:t>
            </w:r>
          </w:p>
        </w:tc>
        <w:tc>
          <w:tcPr>
            <w:tcW w:w="0" w:type="auto"/>
            <w:shd w:val="clear" w:color="auto" w:fill="CEE7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9.509</w:t>
            </w:r>
          </w:p>
        </w:tc>
        <w:tc>
          <w:tcPr>
            <w:tcW w:w="0" w:type="auto"/>
            <w:shd w:val="clear" w:color="auto" w:fill="CEE7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27.937</w:t>
            </w:r>
          </w:p>
        </w:tc>
        <w:tc>
          <w:tcPr>
            <w:tcW w:w="0" w:type="auto"/>
            <w:shd w:val="clear" w:color="auto" w:fill="CEE7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109.224</w:t>
            </w:r>
          </w:p>
        </w:tc>
        <w:tc>
          <w:tcPr>
            <w:tcW w:w="0" w:type="auto"/>
            <w:shd w:val="clear" w:color="auto" w:fill="CEE7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291</w:t>
            </w:r>
          </w:p>
        </w:tc>
      </w:tr>
      <w:tr w:rsidR="00572B3D" w:rsidRPr="00572B3D" w:rsidTr="00572B3D">
        <w:trPr>
          <w:trHeight w:val="301"/>
          <w:tblCellSpacing w:w="7" w:type="dxa"/>
        </w:trPr>
        <w:tc>
          <w:tcPr>
            <w:tcW w:w="0" w:type="auto"/>
            <w:shd w:val="clear" w:color="auto" w:fill="F0F8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p>
        </w:tc>
        <w:tc>
          <w:tcPr>
            <w:tcW w:w="0" w:type="auto"/>
            <w:shd w:val="clear" w:color="auto" w:fill="F0F8FF"/>
            <w:tcMar>
              <w:top w:w="0" w:type="dxa"/>
              <w:left w:w="0" w:type="dxa"/>
              <w:bottom w:w="0" w:type="dxa"/>
              <w:right w:w="33" w:type="dxa"/>
            </w:tcMar>
            <w:vAlign w:val="center"/>
            <w:hideMark/>
          </w:tcPr>
          <w:p w:rsidR="00572B3D" w:rsidRPr="00572B3D" w:rsidRDefault="00572B3D" w:rsidP="00572B3D">
            <w:pPr>
              <w:rPr>
                <w:rFonts w:ascii="Verdana" w:eastAsia="Times New Roman" w:hAnsi="Verdana" w:cs="Arial"/>
                <w:color w:val="000000"/>
                <w:sz w:val="15"/>
                <w:szCs w:val="15"/>
              </w:rPr>
            </w:pPr>
            <w:r w:rsidRPr="00572B3D">
              <w:rPr>
                <w:rFonts w:ascii="Verdana" w:eastAsia="Times New Roman" w:hAnsi="Verdana" w:cs="Arial"/>
                <w:color w:val="000000"/>
                <w:sz w:val="15"/>
                <w:szCs w:val="15"/>
              </w:rPr>
              <w:t>Karayolu taşıtları için aksam, parça ve aksesuarlar</w:t>
            </w:r>
          </w:p>
        </w:tc>
        <w:tc>
          <w:tcPr>
            <w:tcW w:w="0" w:type="auto"/>
            <w:shd w:val="clear" w:color="auto" w:fill="F0F8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37.565</w:t>
            </w:r>
          </w:p>
        </w:tc>
        <w:tc>
          <w:tcPr>
            <w:tcW w:w="0" w:type="auto"/>
            <w:shd w:val="clear" w:color="auto" w:fill="F0F8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42.004</w:t>
            </w:r>
          </w:p>
        </w:tc>
        <w:tc>
          <w:tcPr>
            <w:tcW w:w="0" w:type="auto"/>
            <w:shd w:val="clear" w:color="auto" w:fill="F0F8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51.670</w:t>
            </w:r>
          </w:p>
        </w:tc>
        <w:tc>
          <w:tcPr>
            <w:tcW w:w="0" w:type="auto"/>
            <w:shd w:val="clear" w:color="auto" w:fill="F0F8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23</w:t>
            </w:r>
          </w:p>
        </w:tc>
      </w:tr>
      <w:tr w:rsidR="00572B3D" w:rsidRPr="00572B3D" w:rsidTr="00572B3D">
        <w:trPr>
          <w:trHeight w:val="301"/>
          <w:tblCellSpacing w:w="7" w:type="dxa"/>
        </w:trPr>
        <w:tc>
          <w:tcPr>
            <w:tcW w:w="0" w:type="auto"/>
            <w:shd w:val="clear" w:color="auto" w:fill="CEE7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p>
        </w:tc>
        <w:tc>
          <w:tcPr>
            <w:tcW w:w="0" w:type="auto"/>
            <w:shd w:val="clear" w:color="auto" w:fill="CEE7FF"/>
            <w:tcMar>
              <w:top w:w="0" w:type="dxa"/>
              <w:left w:w="0" w:type="dxa"/>
              <w:bottom w:w="0" w:type="dxa"/>
              <w:right w:w="33" w:type="dxa"/>
            </w:tcMar>
            <w:vAlign w:val="center"/>
            <w:hideMark/>
          </w:tcPr>
          <w:p w:rsidR="00572B3D" w:rsidRPr="00572B3D" w:rsidRDefault="00572B3D" w:rsidP="00572B3D">
            <w:pPr>
              <w:rPr>
                <w:rFonts w:ascii="Verdana" w:eastAsia="Times New Roman" w:hAnsi="Verdana" w:cs="Arial"/>
                <w:color w:val="000000"/>
                <w:sz w:val="15"/>
                <w:szCs w:val="15"/>
              </w:rPr>
            </w:pPr>
            <w:r w:rsidRPr="00572B3D">
              <w:rPr>
                <w:rFonts w:ascii="Verdana" w:eastAsia="Times New Roman" w:hAnsi="Verdana" w:cs="Arial"/>
                <w:color w:val="000000"/>
                <w:sz w:val="15"/>
                <w:szCs w:val="15"/>
              </w:rPr>
              <w:t xml:space="preserve">Binek otomobilleri ve esas itibariyle insan taşımak üzere imal edilmiş diğer motorlu taşıtlar </w:t>
            </w:r>
            <w:proofErr w:type="gramStart"/>
            <w:r w:rsidRPr="00572B3D">
              <w:rPr>
                <w:rFonts w:ascii="Verdana" w:eastAsia="Times New Roman" w:hAnsi="Verdana" w:cs="Arial"/>
                <w:color w:val="000000"/>
                <w:sz w:val="15"/>
                <w:szCs w:val="15"/>
              </w:rPr>
              <w:t>(</w:t>
            </w:r>
            <w:proofErr w:type="gramEnd"/>
            <w:r w:rsidRPr="00572B3D">
              <w:rPr>
                <w:rFonts w:ascii="Verdana" w:eastAsia="Times New Roman" w:hAnsi="Verdana" w:cs="Arial"/>
                <w:color w:val="000000"/>
                <w:sz w:val="15"/>
                <w:szCs w:val="15"/>
              </w:rPr>
              <w:t>yarış</w:t>
            </w:r>
          </w:p>
        </w:tc>
        <w:tc>
          <w:tcPr>
            <w:tcW w:w="0" w:type="auto"/>
            <w:shd w:val="clear" w:color="auto" w:fill="CEE7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34.379</w:t>
            </w:r>
          </w:p>
        </w:tc>
        <w:tc>
          <w:tcPr>
            <w:tcW w:w="0" w:type="auto"/>
            <w:shd w:val="clear" w:color="auto" w:fill="CEE7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38.210</w:t>
            </w:r>
          </w:p>
        </w:tc>
        <w:tc>
          <w:tcPr>
            <w:tcW w:w="0" w:type="auto"/>
            <w:shd w:val="clear" w:color="auto" w:fill="CEE7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36.587</w:t>
            </w:r>
          </w:p>
        </w:tc>
        <w:tc>
          <w:tcPr>
            <w:tcW w:w="0" w:type="auto"/>
            <w:shd w:val="clear" w:color="auto" w:fill="CEE7FF"/>
            <w:tcMar>
              <w:top w:w="0" w:type="dxa"/>
              <w:left w:w="0" w:type="dxa"/>
              <w:bottom w:w="0" w:type="dxa"/>
              <w:right w:w="33" w:type="dxa"/>
            </w:tcMar>
            <w:vAlign w:val="center"/>
            <w:hideMark/>
          </w:tcPr>
          <w:p w:rsidR="00572B3D" w:rsidRPr="00572B3D" w:rsidRDefault="00572B3D" w:rsidP="00572B3D">
            <w:pPr>
              <w:jc w:val="right"/>
              <w:rPr>
                <w:rFonts w:ascii="Verdana" w:eastAsia="Times New Roman" w:hAnsi="Verdana" w:cs="Arial"/>
                <w:color w:val="000000"/>
                <w:sz w:val="15"/>
                <w:szCs w:val="15"/>
              </w:rPr>
            </w:pPr>
            <w:r w:rsidRPr="00572B3D">
              <w:rPr>
                <w:rFonts w:ascii="Verdana" w:eastAsia="Times New Roman" w:hAnsi="Verdana" w:cs="Arial"/>
                <w:color w:val="000000"/>
                <w:sz w:val="15"/>
                <w:szCs w:val="15"/>
              </w:rPr>
              <w:t>-4,2</w:t>
            </w:r>
          </w:p>
        </w:tc>
      </w:tr>
    </w:tbl>
    <w:p w:rsidR="00572B3D" w:rsidRDefault="00572B3D" w:rsidP="004D4D11">
      <w:pPr>
        <w:pStyle w:val="AralkYok"/>
        <w:spacing w:line="312" w:lineRule="auto"/>
        <w:rPr>
          <w:rFonts w:asciiTheme="minorHAnsi" w:hAnsiTheme="minorHAnsi" w:cstheme="minorHAnsi"/>
          <w:b/>
          <w:u w:val="single"/>
        </w:rPr>
      </w:pPr>
    </w:p>
    <w:p w:rsidR="00572B3D" w:rsidRPr="00641679" w:rsidRDefault="00572B3D" w:rsidP="00641679">
      <w:pPr>
        <w:pStyle w:val="AralkYok"/>
        <w:spacing w:line="312" w:lineRule="auto"/>
        <w:jc w:val="both"/>
        <w:rPr>
          <w:rFonts w:asciiTheme="minorHAnsi" w:hAnsiTheme="minorHAnsi" w:cstheme="minorHAnsi"/>
          <w:color w:val="111111"/>
          <w:sz w:val="22"/>
          <w:szCs w:val="22"/>
          <w:shd w:val="clear" w:color="auto" w:fill="FFFFFF"/>
        </w:rPr>
      </w:pPr>
      <w:r w:rsidRPr="00641679">
        <w:rPr>
          <w:rFonts w:asciiTheme="minorHAnsi" w:hAnsiTheme="minorHAnsi" w:cstheme="minorHAnsi"/>
          <w:color w:val="111111"/>
          <w:sz w:val="22"/>
          <w:szCs w:val="22"/>
          <w:shd w:val="clear" w:color="auto" w:fill="FFFFFF"/>
        </w:rPr>
        <w:t xml:space="preserve">İlimiz </w:t>
      </w:r>
      <w:proofErr w:type="spellStart"/>
      <w:r w:rsidRPr="00641679">
        <w:rPr>
          <w:rFonts w:asciiTheme="minorHAnsi" w:hAnsiTheme="minorHAnsi" w:cstheme="minorHAnsi"/>
          <w:color w:val="111111"/>
          <w:sz w:val="22"/>
          <w:szCs w:val="22"/>
          <w:shd w:val="clear" w:color="auto" w:fill="FFFFFF"/>
        </w:rPr>
        <w:t>Kocaeli’den</w:t>
      </w:r>
      <w:proofErr w:type="spellEnd"/>
      <w:r w:rsidRPr="00641679">
        <w:rPr>
          <w:rFonts w:asciiTheme="minorHAnsi" w:hAnsiTheme="minorHAnsi" w:cstheme="minorHAnsi"/>
          <w:color w:val="111111"/>
          <w:sz w:val="22"/>
          <w:szCs w:val="22"/>
          <w:shd w:val="clear" w:color="auto" w:fill="FFFFFF"/>
        </w:rPr>
        <w:t xml:space="preserve">, Macaristan’a yapılan ihracat performansı ise,  1 Ocak-30.04.2014 itibariyle, </w:t>
      </w:r>
      <w:r w:rsidRPr="00572B3D">
        <w:rPr>
          <w:rFonts w:asciiTheme="minorHAnsi" w:hAnsiTheme="minorHAnsi" w:cstheme="minorHAnsi"/>
          <w:color w:val="111111"/>
          <w:sz w:val="22"/>
          <w:szCs w:val="22"/>
          <w:shd w:val="clear" w:color="auto" w:fill="FFFFFF"/>
        </w:rPr>
        <w:t>24.944</w:t>
      </w:r>
      <w:r w:rsidRPr="00641679">
        <w:rPr>
          <w:rFonts w:asciiTheme="minorHAnsi" w:hAnsiTheme="minorHAnsi" w:cstheme="minorHAnsi"/>
          <w:color w:val="111111"/>
          <w:sz w:val="22"/>
          <w:szCs w:val="22"/>
          <w:shd w:val="clear" w:color="auto" w:fill="FFFFFF"/>
        </w:rPr>
        <w:t xml:space="preserve"> Dolar olmuştur.</w:t>
      </w:r>
    </w:p>
    <w:p w:rsidR="00572B3D" w:rsidRPr="00303FDA" w:rsidRDefault="00572B3D" w:rsidP="004D4D11">
      <w:pPr>
        <w:pStyle w:val="AralkYok"/>
        <w:spacing w:line="312" w:lineRule="auto"/>
        <w:rPr>
          <w:rFonts w:asciiTheme="minorHAnsi" w:hAnsiTheme="minorHAnsi" w:cstheme="minorHAnsi"/>
          <w:b/>
          <w:u w:val="single"/>
        </w:rPr>
      </w:pPr>
    </w:p>
    <w:sectPr w:rsidR="00572B3D" w:rsidRPr="00303FDA" w:rsidSect="00572B3D">
      <w:pgSz w:w="11906" w:h="16838"/>
      <w:pgMar w:top="0"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3C5"/>
    <w:multiLevelType w:val="multilevel"/>
    <w:tmpl w:val="FB2C4C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642419D"/>
    <w:multiLevelType w:val="multilevel"/>
    <w:tmpl w:val="B87AC5D4"/>
    <w:lvl w:ilvl="0">
      <w:start w:val="1"/>
      <w:numFmt w:val="bullet"/>
      <w:lvlText w:val=""/>
      <w:lvlJc w:val="left"/>
      <w:pPr>
        <w:tabs>
          <w:tab w:val="num" w:pos="904"/>
        </w:tabs>
        <w:ind w:left="904" w:hanging="360"/>
      </w:pPr>
      <w:rPr>
        <w:rFonts w:ascii="Symbol" w:hAnsi="Symbol" w:hint="default"/>
        <w:sz w:val="20"/>
      </w:rPr>
    </w:lvl>
    <w:lvl w:ilvl="1" w:tentative="1">
      <w:start w:val="1"/>
      <w:numFmt w:val="bullet"/>
      <w:lvlText w:val=""/>
      <w:lvlJc w:val="left"/>
      <w:pPr>
        <w:tabs>
          <w:tab w:val="num" w:pos="1624"/>
        </w:tabs>
        <w:ind w:left="1624" w:hanging="360"/>
      </w:pPr>
      <w:rPr>
        <w:rFonts w:ascii="Symbol" w:hAnsi="Symbol" w:hint="default"/>
        <w:sz w:val="20"/>
      </w:rPr>
    </w:lvl>
    <w:lvl w:ilvl="2" w:tentative="1">
      <w:start w:val="1"/>
      <w:numFmt w:val="bullet"/>
      <w:lvlText w:val=""/>
      <w:lvlJc w:val="left"/>
      <w:pPr>
        <w:tabs>
          <w:tab w:val="num" w:pos="2344"/>
        </w:tabs>
        <w:ind w:left="2344" w:hanging="360"/>
      </w:pPr>
      <w:rPr>
        <w:rFonts w:ascii="Symbol" w:hAnsi="Symbol" w:hint="default"/>
        <w:sz w:val="20"/>
      </w:rPr>
    </w:lvl>
    <w:lvl w:ilvl="3" w:tentative="1">
      <w:start w:val="1"/>
      <w:numFmt w:val="bullet"/>
      <w:lvlText w:val=""/>
      <w:lvlJc w:val="left"/>
      <w:pPr>
        <w:tabs>
          <w:tab w:val="num" w:pos="3064"/>
        </w:tabs>
        <w:ind w:left="3064" w:hanging="360"/>
      </w:pPr>
      <w:rPr>
        <w:rFonts w:ascii="Symbol" w:hAnsi="Symbol" w:hint="default"/>
        <w:sz w:val="20"/>
      </w:rPr>
    </w:lvl>
    <w:lvl w:ilvl="4" w:tentative="1">
      <w:start w:val="1"/>
      <w:numFmt w:val="bullet"/>
      <w:lvlText w:val=""/>
      <w:lvlJc w:val="left"/>
      <w:pPr>
        <w:tabs>
          <w:tab w:val="num" w:pos="3784"/>
        </w:tabs>
        <w:ind w:left="3784" w:hanging="360"/>
      </w:pPr>
      <w:rPr>
        <w:rFonts w:ascii="Symbol" w:hAnsi="Symbol" w:hint="default"/>
        <w:sz w:val="20"/>
      </w:rPr>
    </w:lvl>
    <w:lvl w:ilvl="5" w:tentative="1">
      <w:start w:val="1"/>
      <w:numFmt w:val="bullet"/>
      <w:lvlText w:val=""/>
      <w:lvlJc w:val="left"/>
      <w:pPr>
        <w:tabs>
          <w:tab w:val="num" w:pos="4504"/>
        </w:tabs>
        <w:ind w:left="4504" w:hanging="360"/>
      </w:pPr>
      <w:rPr>
        <w:rFonts w:ascii="Symbol" w:hAnsi="Symbol" w:hint="default"/>
        <w:sz w:val="20"/>
      </w:rPr>
    </w:lvl>
    <w:lvl w:ilvl="6" w:tentative="1">
      <w:start w:val="1"/>
      <w:numFmt w:val="bullet"/>
      <w:lvlText w:val=""/>
      <w:lvlJc w:val="left"/>
      <w:pPr>
        <w:tabs>
          <w:tab w:val="num" w:pos="5224"/>
        </w:tabs>
        <w:ind w:left="5224" w:hanging="360"/>
      </w:pPr>
      <w:rPr>
        <w:rFonts w:ascii="Symbol" w:hAnsi="Symbol" w:hint="default"/>
        <w:sz w:val="20"/>
      </w:rPr>
    </w:lvl>
    <w:lvl w:ilvl="7" w:tentative="1">
      <w:start w:val="1"/>
      <w:numFmt w:val="bullet"/>
      <w:lvlText w:val=""/>
      <w:lvlJc w:val="left"/>
      <w:pPr>
        <w:tabs>
          <w:tab w:val="num" w:pos="5944"/>
        </w:tabs>
        <w:ind w:left="5944" w:hanging="360"/>
      </w:pPr>
      <w:rPr>
        <w:rFonts w:ascii="Symbol" w:hAnsi="Symbol" w:hint="default"/>
        <w:sz w:val="20"/>
      </w:rPr>
    </w:lvl>
    <w:lvl w:ilvl="8" w:tentative="1">
      <w:start w:val="1"/>
      <w:numFmt w:val="bullet"/>
      <w:lvlText w:val=""/>
      <w:lvlJc w:val="left"/>
      <w:pPr>
        <w:tabs>
          <w:tab w:val="num" w:pos="6664"/>
        </w:tabs>
        <w:ind w:left="6664" w:hanging="360"/>
      </w:pPr>
      <w:rPr>
        <w:rFonts w:ascii="Symbol" w:hAnsi="Symbol" w:hint="default"/>
        <w:sz w:val="20"/>
      </w:rPr>
    </w:lvl>
  </w:abstractNum>
  <w:abstractNum w:abstractNumId="2">
    <w:nsid w:val="66D70D53"/>
    <w:multiLevelType w:val="multilevel"/>
    <w:tmpl w:val="B096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50CC7"/>
    <w:rsid w:val="000005EF"/>
    <w:rsid w:val="00001E68"/>
    <w:rsid w:val="0002623C"/>
    <w:rsid w:val="0003760B"/>
    <w:rsid w:val="00106430"/>
    <w:rsid w:val="00124722"/>
    <w:rsid w:val="00127577"/>
    <w:rsid w:val="001901CA"/>
    <w:rsid w:val="00223701"/>
    <w:rsid w:val="002358C5"/>
    <w:rsid w:val="00303FDA"/>
    <w:rsid w:val="00307ED1"/>
    <w:rsid w:val="00314183"/>
    <w:rsid w:val="00344DD4"/>
    <w:rsid w:val="00360310"/>
    <w:rsid w:val="003663CC"/>
    <w:rsid w:val="003E3E0C"/>
    <w:rsid w:val="003E5618"/>
    <w:rsid w:val="0042202B"/>
    <w:rsid w:val="00446497"/>
    <w:rsid w:val="00453A5A"/>
    <w:rsid w:val="00490D46"/>
    <w:rsid w:val="004A356E"/>
    <w:rsid w:val="004D4D11"/>
    <w:rsid w:val="004F3DD0"/>
    <w:rsid w:val="004F3F7A"/>
    <w:rsid w:val="00520988"/>
    <w:rsid w:val="005700B4"/>
    <w:rsid w:val="00572B3D"/>
    <w:rsid w:val="00584C65"/>
    <w:rsid w:val="005D258C"/>
    <w:rsid w:val="00641679"/>
    <w:rsid w:val="00657BD1"/>
    <w:rsid w:val="00684ACD"/>
    <w:rsid w:val="00697D9A"/>
    <w:rsid w:val="006C2F1C"/>
    <w:rsid w:val="00702445"/>
    <w:rsid w:val="007102FA"/>
    <w:rsid w:val="00740E94"/>
    <w:rsid w:val="00751214"/>
    <w:rsid w:val="007515E4"/>
    <w:rsid w:val="007908BA"/>
    <w:rsid w:val="008636C2"/>
    <w:rsid w:val="008D50CA"/>
    <w:rsid w:val="008E43F6"/>
    <w:rsid w:val="00903D4D"/>
    <w:rsid w:val="009539ED"/>
    <w:rsid w:val="009607BA"/>
    <w:rsid w:val="00961666"/>
    <w:rsid w:val="009616BC"/>
    <w:rsid w:val="009A770F"/>
    <w:rsid w:val="009E31DB"/>
    <w:rsid w:val="00A50CC7"/>
    <w:rsid w:val="00A874C9"/>
    <w:rsid w:val="00A92D3E"/>
    <w:rsid w:val="00B0380E"/>
    <w:rsid w:val="00B06341"/>
    <w:rsid w:val="00B37AA6"/>
    <w:rsid w:val="00B81576"/>
    <w:rsid w:val="00B85219"/>
    <w:rsid w:val="00BC496A"/>
    <w:rsid w:val="00BD455D"/>
    <w:rsid w:val="00C53801"/>
    <w:rsid w:val="00C974CE"/>
    <w:rsid w:val="00C976CC"/>
    <w:rsid w:val="00CA68A3"/>
    <w:rsid w:val="00CE0004"/>
    <w:rsid w:val="00D1048B"/>
    <w:rsid w:val="00DE5F25"/>
    <w:rsid w:val="00E625A5"/>
    <w:rsid w:val="00E901FD"/>
    <w:rsid w:val="00EA5B21"/>
    <w:rsid w:val="00EF0DD9"/>
    <w:rsid w:val="00EF15C3"/>
    <w:rsid w:val="00EF57C9"/>
    <w:rsid w:val="00F16038"/>
    <w:rsid w:val="00F54584"/>
    <w:rsid w:val="00FE09BC"/>
    <w:rsid w:val="00FF15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C7"/>
    <w:pPr>
      <w:spacing w:after="0" w:line="240" w:lineRule="auto"/>
    </w:pPr>
    <w:rPr>
      <w:rFonts w:ascii="Times New Roman" w:hAnsi="Times New Roman" w:cs="Times New Roman"/>
      <w:sz w:val="24"/>
      <w:szCs w:val="24"/>
      <w:lang w:eastAsia="tr-TR"/>
    </w:rPr>
  </w:style>
  <w:style w:type="paragraph" w:styleId="Balk3">
    <w:name w:val="heading 3"/>
    <w:basedOn w:val="Normal"/>
    <w:link w:val="Balk3Char"/>
    <w:uiPriority w:val="9"/>
    <w:qFormat/>
    <w:rsid w:val="002358C5"/>
    <w:pPr>
      <w:spacing w:before="100" w:beforeAutospacing="1" w:after="100" w:afterAutospacing="1"/>
      <w:outlineLvl w:val="2"/>
    </w:pPr>
    <w:rPr>
      <w:rFonts w:eastAsia="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50CC7"/>
    <w:rPr>
      <w:b/>
      <w:bCs/>
    </w:rPr>
  </w:style>
  <w:style w:type="paragraph" w:customStyle="1" w:styleId="content-text">
    <w:name w:val="content-text"/>
    <w:basedOn w:val="Normal"/>
    <w:rsid w:val="003663CC"/>
    <w:pPr>
      <w:spacing w:before="100" w:beforeAutospacing="1" w:after="100" w:afterAutospacing="1"/>
      <w:ind w:left="1002"/>
      <w:jc w:val="both"/>
    </w:pPr>
    <w:rPr>
      <w:rFonts w:eastAsia="Times New Roman"/>
      <w:color w:val="111111"/>
      <w:sz w:val="22"/>
      <w:szCs w:val="22"/>
    </w:rPr>
  </w:style>
  <w:style w:type="character" w:customStyle="1" w:styleId="apple-style-span">
    <w:name w:val="apple-style-span"/>
    <w:basedOn w:val="VarsaylanParagrafYazTipi"/>
    <w:rsid w:val="00223701"/>
  </w:style>
  <w:style w:type="character" w:customStyle="1" w:styleId="apple-converted-space">
    <w:name w:val="apple-converted-space"/>
    <w:basedOn w:val="VarsaylanParagrafYazTipi"/>
    <w:rsid w:val="00520988"/>
  </w:style>
  <w:style w:type="character" w:styleId="Kpr">
    <w:name w:val="Hyperlink"/>
    <w:basedOn w:val="VarsaylanParagrafYazTipi"/>
    <w:uiPriority w:val="99"/>
    <w:semiHidden/>
    <w:unhideWhenUsed/>
    <w:rsid w:val="00520988"/>
    <w:rPr>
      <w:color w:val="0000FF"/>
      <w:u w:val="single"/>
    </w:rPr>
  </w:style>
  <w:style w:type="character" w:customStyle="1" w:styleId="Balk3Char">
    <w:name w:val="Başlık 3 Char"/>
    <w:basedOn w:val="VarsaylanParagrafYazTipi"/>
    <w:link w:val="Balk3"/>
    <w:uiPriority w:val="9"/>
    <w:rsid w:val="002358C5"/>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8636C2"/>
    <w:rPr>
      <w:rFonts w:ascii="Tahoma" w:hAnsi="Tahoma" w:cs="Tahoma"/>
      <w:sz w:val="16"/>
      <w:szCs w:val="16"/>
    </w:rPr>
  </w:style>
  <w:style w:type="character" w:customStyle="1" w:styleId="BalonMetniChar">
    <w:name w:val="Balon Metni Char"/>
    <w:basedOn w:val="VarsaylanParagrafYazTipi"/>
    <w:link w:val="BalonMetni"/>
    <w:uiPriority w:val="99"/>
    <w:semiHidden/>
    <w:rsid w:val="008636C2"/>
    <w:rPr>
      <w:rFonts w:ascii="Tahoma" w:hAnsi="Tahoma" w:cs="Tahoma"/>
      <w:sz w:val="16"/>
      <w:szCs w:val="16"/>
      <w:lang w:eastAsia="tr-TR"/>
    </w:rPr>
  </w:style>
  <w:style w:type="paragraph" w:styleId="AralkYok">
    <w:name w:val="No Spacing"/>
    <w:uiPriority w:val="1"/>
    <w:qFormat/>
    <w:rsid w:val="00C53801"/>
    <w:pPr>
      <w:spacing w:after="0" w:line="240" w:lineRule="auto"/>
    </w:pPr>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3831839">
      <w:bodyDiv w:val="1"/>
      <w:marLeft w:val="0"/>
      <w:marRight w:val="0"/>
      <w:marTop w:val="0"/>
      <w:marBottom w:val="0"/>
      <w:divBdr>
        <w:top w:val="none" w:sz="0" w:space="0" w:color="auto"/>
        <w:left w:val="none" w:sz="0" w:space="0" w:color="auto"/>
        <w:bottom w:val="none" w:sz="0" w:space="0" w:color="auto"/>
        <w:right w:val="none" w:sz="0" w:space="0" w:color="auto"/>
      </w:divBdr>
    </w:div>
    <w:div w:id="293027924">
      <w:bodyDiv w:val="1"/>
      <w:marLeft w:val="0"/>
      <w:marRight w:val="0"/>
      <w:marTop w:val="0"/>
      <w:marBottom w:val="0"/>
      <w:divBdr>
        <w:top w:val="none" w:sz="0" w:space="0" w:color="auto"/>
        <w:left w:val="none" w:sz="0" w:space="0" w:color="auto"/>
        <w:bottom w:val="none" w:sz="0" w:space="0" w:color="auto"/>
        <w:right w:val="none" w:sz="0" w:space="0" w:color="auto"/>
      </w:divBdr>
    </w:div>
    <w:div w:id="319240301">
      <w:bodyDiv w:val="1"/>
      <w:marLeft w:val="0"/>
      <w:marRight w:val="0"/>
      <w:marTop w:val="0"/>
      <w:marBottom w:val="0"/>
      <w:divBdr>
        <w:top w:val="none" w:sz="0" w:space="0" w:color="auto"/>
        <w:left w:val="none" w:sz="0" w:space="0" w:color="auto"/>
        <w:bottom w:val="none" w:sz="0" w:space="0" w:color="auto"/>
        <w:right w:val="none" w:sz="0" w:space="0" w:color="auto"/>
      </w:divBdr>
    </w:div>
    <w:div w:id="354238749">
      <w:bodyDiv w:val="1"/>
      <w:marLeft w:val="0"/>
      <w:marRight w:val="0"/>
      <w:marTop w:val="0"/>
      <w:marBottom w:val="0"/>
      <w:divBdr>
        <w:top w:val="none" w:sz="0" w:space="0" w:color="auto"/>
        <w:left w:val="none" w:sz="0" w:space="0" w:color="auto"/>
        <w:bottom w:val="none" w:sz="0" w:space="0" w:color="auto"/>
        <w:right w:val="none" w:sz="0" w:space="0" w:color="auto"/>
      </w:divBdr>
    </w:div>
    <w:div w:id="432629244">
      <w:bodyDiv w:val="1"/>
      <w:marLeft w:val="0"/>
      <w:marRight w:val="0"/>
      <w:marTop w:val="0"/>
      <w:marBottom w:val="0"/>
      <w:divBdr>
        <w:top w:val="none" w:sz="0" w:space="0" w:color="auto"/>
        <w:left w:val="none" w:sz="0" w:space="0" w:color="auto"/>
        <w:bottom w:val="none" w:sz="0" w:space="0" w:color="auto"/>
        <w:right w:val="none" w:sz="0" w:space="0" w:color="auto"/>
      </w:divBdr>
    </w:div>
    <w:div w:id="493105727">
      <w:bodyDiv w:val="1"/>
      <w:marLeft w:val="0"/>
      <w:marRight w:val="0"/>
      <w:marTop w:val="0"/>
      <w:marBottom w:val="0"/>
      <w:divBdr>
        <w:top w:val="none" w:sz="0" w:space="0" w:color="auto"/>
        <w:left w:val="none" w:sz="0" w:space="0" w:color="auto"/>
        <w:bottom w:val="none" w:sz="0" w:space="0" w:color="auto"/>
        <w:right w:val="none" w:sz="0" w:space="0" w:color="auto"/>
      </w:divBdr>
    </w:div>
    <w:div w:id="1149711460">
      <w:bodyDiv w:val="1"/>
      <w:marLeft w:val="0"/>
      <w:marRight w:val="0"/>
      <w:marTop w:val="0"/>
      <w:marBottom w:val="0"/>
      <w:divBdr>
        <w:top w:val="none" w:sz="0" w:space="0" w:color="auto"/>
        <w:left w:val="none" w:sz="0" w:space="0" w:color="auto"/>
        <w:bottom w:val="none" w:sz="0" w:space="0" w:color="auto"/>
        <w:right w:val="none" w:sz="0" w:space="0" w:color="auto"/>
      </w:divBdr>
    </w:div>
    <w:div w:id="1263685943">
      <w:bodyDiv w:val="1"/>
      <w:marLeft w:val="0"/>
      <w:marRight w:val="0"/>
      <w:marTop w:val="0"/>
      <w:marBottom w:val="0"/>
      <w:divBdr>
        <w:top w:val="none" w:sz="0" w:space="0" w:color="auto"/>
        <w:left w:val="none" w:sz="0" w:space="0" w:color="auto"/>
        <w:bottom w:val="none" w:sz="0" w:space="0" w:color="auto"/>
        <w:right w:val="none" w:sz="0" w:space="0" w:color="auto"/>
      </w:divBdr>
    </w:div>
    <w:div w:id="1292442248">
      <w:bodyDiv w:val="1"/>
      <w:marLeft w:val="0"/>
      <w:marRight w:val="0"/>
      <w:marTop w:val="0"/>
      <w:marBottom w:val="0"/>
      <w:divBdr>
        <w:top w:val="none" w:sz="0" w:space="0" w:color="auto"/>
        <w:left w:val="none" w:sz="0" w:space="0" w:color="auto"/>
        <w:bottom w:val="none" w:sz="0" w:space="0" w:color="auto"/>
        <w:right w:val="none" w:sz="0" w:space="0" w:color="auto"/>
      </w:divBdr>
      <w:divsChild>
        <w:div w:id="1901669698">
          <w:marLeft w:val="0"/>
          <w:marRight w:val="0"/>
          <w:marTop w:val="0"/>
          <w:marBottom w:val="0"/>
          <w:divBdr>
            <w:top w:val="none" w:sz="0" w:space="0" w:color="auto"/>
            <w:left w:val="none" w:sz="0" w:space="0" w:color="auto"/>
            <w:bottom w:val="none" w:sz="0" w:space="0" w:color="auto"/>
            <w:right w:val="none" w:sz="0" w:space="0" w:color="auto"/>
          </w:divBdr>
        </w:div>
        <w:div w:id="1411730142">
          <w:marLeft w:val="0"/>
          <w:marRight w:val="0"/>
          <w:marTop w:val="0"/>
          <w:marBottom w:val="0"/>
          <w:divBdr>
            <w:top w:val="none" w:sz="0" w:space="0" w:color="auto"/>
            <w:left w:val="none" w:sz="0" w:space="0" w:color="auto"/>
            <w:bottom w:val="none" w:sz="0" w:space="0" w:color="auto"/>
            <w:right w:val="none" w:sz="0" w:space="0" w:color="auto"/>
          </w:divBdr>
        </w:div>
      </w:divsChild>
    </w:div>
    <w:div w:id="1342899140">
      <w:bodyDiv w:val="1"/>
      <w:marLeft w:val="0"/>
      <w:marRight w:val="0"/>
      <w:marTop w:val="0"/>
      <w:marBottom w:val="0"/>
      <w:divBdr>
        <w:top w:val="none" w:sz="0" w:space="0" w:color="auto"/>
        <w:left w:val="none" w:sz="0" w:space="0" w:color="auto"/>
        <w:bottom w:val="none" w:sz="0" w:space="0" w:color="auto"/>
        <w:right w:val="none" w:sz="0" w:space="0" w:color="auto"/>
      </w:divBdr>
    </w:div>
    <w:div w:id="1389961752">
      <w:bodyDiv w:val="1"/>
      <w:marLeft w:val="0"/>
      <w:marRight w:val="0"/>
      <w:marTop w:val="0"/>
      <w:marBottom w:val="0"/>
      <w:divBdr>
        <w:top w:val="none" w:sz="0" w:space="0" w:color="auto"/>
        <w:left w:val="none" w:sz="0" w:space="0" w:color="auto"/>
        <w:bottom w:val="none" w:sz="0" w:space="0" w:color="auto"/>
        <w:right w:val="none" w:sz="0" w:space="0" w:color="auto"/>
      </w:divBdr>
      <w:divsChild>
        <w:div w:id="354573097">
          <w:marLeft w:val="0"/>
          <w:marRight w:val="0"/>
          <w:marTop w:val="0"/>
          <w:marBottom w:val="0"/>
          <w:divBdr>
            <w:top w:val="none" w:sz="0" w:space="0" w:color="auto"/>
            <w:left w:val="none" w:sz="0" w:space="0" w:color="auto"/>
            <w:bottom w:val="none" w:sz="0" w:space="0" w:color="auto"/>
            <w:right w:val="none" w:sz="0" w:space="0" w:color="auto"/>
          </w:divBdr>
          <w:divsChild>
            <w:div w:id="1692756726">
              <w:marLeft w:val="0"/>
              <w:marRight w:val="0"/>
              <w:marTop w:val="0"/>
              <w:marBottom w:val="0"/>
              <w:divBdr>
                <w:top w:val="none" w:sz="0" w:space="0" w:color="auto"/>
                <w:left w:val="none" w:sz="0" w:space="0" w:color="auto"/>
                <w:bottom w:val="none" w:sz="0" w:space="0" w:color="auto"/>
                <w:right w:val="none" w:sz="0" w:space="0" w:color="auto"/>
              </w:divBdr>
              <w:divsChild>
                <w:div w:id="367267263">
                  <w:marLeft w:val="0"/>
                  <w:marRight w:val="0"/>
                  <w:marTop w:val="0"/>
                  <w:marBottom w:val="0"/>
                  <w:divBdr>
                    <w:top w:val="none" w:sz="0" w:space="0" w:color="auto"/>
                    <w:left w:val="none" w:sz="0" w:space="0" w:color="auto"/>
                    <w:bottom w:val="none" w:sz="0" w:space="0" w:color="auto"/>
                    <w:right w:val="none" w:sz="0" w:space="0" w:color="auto"/>
                  </w:divBdr>
                  <w:divsChild>
                    <w:div w:id="1200389249">
                      <w:marLeft w:val="0"/>
                      <w:marRight w:val="0"/>
                      <w:marTop w:val="0"/>
                      <w:marBottom w:val="0"/>
                      <w:divBdr>
                        <w:top w:val="none" w:sz="0" w:space="0" w:color="auto"/>
                        <w:left w:val="none" w:sz="0" w:space="0" w:color="auto"/>
                        <w:bottom w:val="none" w:sz="0" w:space="0" w:color="auto"/>
                        <w:right w:val="none" w:sz="0" w:space="0" w:color="auto"/>
                      </w:divBdr>
                      <w:divsChild>
                        <w:div w:id="1100445856">
                          <w:marLeft w:val="0"/>
                          <w:marRight w:val="0"/>
                          <w:marTop w:val="0"/>
                          <w:marBottom w:val="0"/>
                          <w:divBdr>
                            <w:top w:val="none" w:sz="0" w:space="0" w:color="auto"/>
                            <w:left w:val="none" w:sz="0" w:space="0" w:color="auto"/>
                            <w:bottom w:val="none" w:sz="0" w:space="0" w:color="auto"/>
                            <w:right w:val="none" w:sz="0" w:space="0" w:color="auto"/>
                          </w:divBdr>
                          <w:divsChild>
                            <w:div w:id="22173837">
                              <w:marLeft w:val="0"/>
                              <w:marRight w:val="0"/>
                              <w:marTop w:val="0"/>
                              <w:marBottom w:val="0"/>
                              <w:divBdr>
                                <w:top w:val="none" w:sz="0" w:space="0" w:color="auto"/>
                                <w:left w:val="none" w:sz="0" w:space="0" w:color="auto"/>
                                <w:bottom w:val="none" w:sz="0" w:space="0" w:color="auto"/>
                                <w:right w:val="none" w:sz="0" w:space="0" w:color="auto"/>
                              </w:divBdr>
                              <w:divsChild>
                                <w:div w:id="1406762553">
                                  <w:marLeft w:val="0"/>
                                  <w:marRight w:val="0"/>
                                  <w:marTop w:val="0"/>
                                  <w:marBottom w:val="0"/>
                                  <w:divBdr>
                                    <w:top w:val="none" w:sz="0" w:space="0" w:color="auto"/>
                                    <w:left w:val="none" w:sz="0" w:space="0" w:color="auto"/>
                                    <w:bottom w:val="none" w:sz="0" w:space="0" w:color="auto"/>
                                    <w:right w:val="none" w:sz="0" w:space="0" w:color="auto"/>
                                  </w:divBdr>
                                  <w:divsChild>
                                    <w:div w:id="195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434653">
      <w:bodyDiv w:val="1"/>
      <w:marLeft w:val="0"/>
      <w:marRight w:val="0"/>
      <w:marTop w:val="0"/>
      <w:marBottom w:val="0"/>
      <w:divBdr>
        <w:top w:val="none" w:sz="0" w:space="0" w:color="auto"/>
        <w:left w:val="none" w:sz="0" w:space="0" w:color="auto"/>
        <w:bottom w:val="none" w:sz="0" w:space="0" w:color="auto"/>
        <w:right w:val="none" w:sz="0" w:space="0" w:color="auto"/>
      </w:divBdr>
    </w:div>
    <w:div w:id="1410495295">
      <w:bodyDiv w:val="1"/>
      <w:marLeft w:val="0"/>
      <w:marRight w:val="0"/>
      <w:marTop w:val="0"/>
      <w:marBottom w:val="0"/>
      <w:divBdr>
        <w:top w:val="none" w:sz="0" w:space="0" w:color="auto"/>
        <w:left w:val="none" w:sz="0" w:space="0" w:color="auto"/>
        <w:bottom w:val="none" w:sz="0" w:space="0" w:color="auto"/>
        <w:right w:val="none" w:sz="0" w:space="0" w:color="auto"/>
      </w:divBdr>
    </w:div>
    <w:div w:id="1422988597">
      <w:bodyDiv w:val="1"/>
      <w:marLeft w:val="0"/>
      <w:marRight w:val="0"/>
      <w:marTop w:val="0"/>
      <w:marBottom w:val="0"/>
      <w:divBdr>
        <w:top w:val="none" w:sz="0" w:space="0" w:color="auto"/>
        <w:left w:val="none" w:sz="0" w:space="0" w:color="auto"/>
        <w:bottom w:val="none" w:sz="0" w:space="0" w:color="auto"/>
        <w:right w:val="none" w:sz="0" w:space="0" w:color="auto"/>
      </w:divBdr>
    </w:div>
    <w:div w:id="1476070995">
      <w:bodyDiv w:val="1"/>
      <w:marLeft w:val="0"/>
      <w:marRight w:val="0"/>
      <w:marTop w:val="0"/>
      <w:marBottom w:val="0"/>
      <w:divBdr>
        <w:top w:val="none" w:sz="0" w:space="0" w:color="auto"/>
        <w:left w:val="none" w:sz="0" w:space="0" w:color="auto"/>
        <w:bottom w:val="none" w:sz="0" w:space="0" w:color="auto"/>
        <w:right w:val="none" w:sz="0" w:space="0" w:color="auto"/>
      </w:divBdr>
    </w:div>
    <w:div w:id="1580752367">
      <w:bodyDiv w:val="1"/>
      <w:marLeft w:val="0"/>
      <w:marRight w:val="0"/>
      <w:marTop w:val="0"/>
      <w:marBottom w:val="0"/>
      <w:divBdr>
        <w:top w:val="none" w:sz="0" w:space="0" w:color="auto"/>
        <w:left w:val="none" w:sz="0" w:space="0" w:color="auto"/>
        <w:bottom w:val="none" w:sz="0" w:space="0" w:color="auto"/>
        <w:right w:val="none" w:sz="0" w:space="0" w:color="auto"/>
      </w:divBdr>
    </w:div>
    <w:div w:id="1671445848">
      <w:bodyDiv w:val="1"/>
      <w:marLeft w:val="0"/>
      <w:marRight w:val="0"/>
      <w:marTop w:val="0"/>
      <w:marBottom w:val="0"/>
      <w:divBdr>
        <w:top w:val="none" w:sz="0" w:space="0" w:color="auto"/>
        <w:left w:val="none" w:sz="0" w:space="0" w:color="auto"/>
        <w:bottom w:val="none" w:sz="0" w:space="0" w:color="auto"/>
        <w:right w:val="none" w:sz="0" w:space="0" w:color="auto"/>
      </w:divBdr>
    </w:div>
    <w:div w:id="1683697756">
      <w:bodyDiv w:val="1"/>
      <w:marLeft w:val="0"/>
      <w:marRight w:val="0"/>
      <w:marTop w:val="0"/>
      <w:marBottom w:val="0"/>
      <w:divBdr>
        <w:top w:val="none" w:sz="0" w:space="0" w:color="auto"/>
        <w:left w:val="none" w:sz="0" w:space="0" w:color="auto"/>
        <w:bottom w:val="none" w:sz="0" w:space="0" w:color="auto"/>
        <w:right w:val="none" w:sz="0" w:space="0" w:color="auto"/>
      </w:divBdr>
    </w:div>
    <w:div w:id="1744372450">
      <w:bodyDiv w:val="1"/>
      <w:marLeft w:val="0"/>
      <w:marRight w:val="0"/>
      <w:marTop w:val="0"/>
      <w:marBottom w:val="0"/>
      <w:divBdr>
        <w:top w:val="none" w:sz="0" w:space="0" w:color="auto"/>
        <w:left w:val="none" w:sz="0" w:space="0" w:color="auto"/>
        <w:bottom w:val="none" w:sz="0" w:space="0" w:color="auto"/>
        <w:right w:val="none" w:sz="0" w:space="0" w:color="auto"/>
      </w:divBdr>
    </w:div>
    <w:div w:id="1939482475">
      <w:bodyDiv w:val="1"/>
      <w:marLeft w:val="0"/>
      <w:marRight w:val="0"/>
      <w:marTop w:val="0"/>
      <w:marBottom w:val="0"/>
      <w:divBdr>
        <w:top w:val="none" w:sz="0" w:space="0" w:color="auto"/>
        <w:left w:val="none" w:sz="0" w:space="0" w:color="auto"/>
        <w:bottom w:val="none" w:sz="0" w:space="0" w:color="auto"/>
        <w:right w:val="none" w:sz="0" w:space="0" w:color="auto"/>
      </w:divBdr>
    </w:div>
    <w:div w:id="20395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393</Words>
  <Characters>2242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esra</cp:lastModifiedBy>
  <cp:revision>22</cp:revision>
  <cp:lastPrinted>2013-05-29T14:31:00Z</cp:lastPrinted>
  <dcterms:created xsi:type="dcterms:W3CDTF">2013-05-29T14:31:00Z</dcterms:created>
  <dcterms:modified xsi:type="dcterms:W3CDTF">2014-05-12T08:15:00Z</dcterms:modified>
</cp:coreProperties>
</file>