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61" w:rsidRPr="00E541AF" w:rsidRDefault="00B40A61" w:rsidP="00B40A61">
      <w:pPr>
        <w:autoSpaceDE w:val="0"/>
        <w:autoSpaceDN w:val="0"/>
        <w:adjustRightInd w:val="0"/>
        <w:spacing w:line="312" w:lineRule="auto"/>
        <w:jc w:val="right"/>
        <w:rPr>
          <w:rFonts w:cs="Arial"/>
          <w:sz w:val="20"/>
        </w:rPr>
      </w:pPr>
      <w:r w:rsidRPr="00E541AF">
        <w:rPr>
          <w:rFonts w:cs="Arial"/>
          <w:sz w:val="20"/>
        </w:rPr>
        <w:t xml:space="preserve">Ayhan Zeytinoğlu </w:t>
      </w:r>
    </w:p>
    <w:p w:rsidR="00B40A61" w:rsidRPr="00E541AF" w:rsidRDefault="00306FF1" w:rsidP="005F570E">
      <w:pPr>
        <w:autoSpaceDE w:val="0"/>
        <w:autoSpaceDN w:val="0"/>
        <w:adjustRightInd w:val="0"/>
        <w:spacing w:line="312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Eylül</w:t>
      </w:r>
      <w:r w:rsidR="007C738B" w:rsidRPr="00E541AF">
        <w:rPr>
          <w:rFonts w:cs="Arial"/>
          <w:sz w:val="20"/>
        </w:rPr>
        <w:t xml:space="preserve"> Ayı Meclis Toplantısı,</w:t>
      </w:r>
      <w:r w:rsidR="005F570E">
        <w:rPr>
          <w:rFonts w:cs="Arial"/>
          <w:sz w:val="20"/>
        </w:rPr>
        <w:t xml:space="preserve"> </w:t>
      </w:r>
      <w:r>
        <w:rPr>
          <w:rFonts w:cs="Arial"/>
          <w:sz w:val="20"/>
        </w:rPr>
        <w:t>21.09</w:t>
      </w:r>
      <w:r w:rsidR="00B40A61" w:rsidRPr="00E541AF">
        <w:rPr>
          <w:rFonts w:cs="Arial"/>
          <w:sz w:val="20"/>
        </w:rPr>
        <w:t>.2022</w:t>
      </w:r>
    </w:p>
    <w:p w:rsidR="00F17674" w:rsidRDefault="00F17674" w:rsidP="00872D8B">
      <w:pPr>
        <w:spacing w:line="288" w:lineRule="auto"/>
        <w:jc w:val="both"/>
        <w:rPr>
          <w:rFonts w:cstheme="minorHAnsi"/>
          <w:b/>
          <w:sz w:val="28"/>
          <w:szCs w:val="32"/>
        </w:rPr>
      </w:pPr>
    </w:p>
    <w:p w:rsidR="00421E77" w:rsidRPr="00C7786E" w:rsidRDefault="00421E77" w:rsidP="00421E77">
      <w:pPr>
        <w:spacing w:line="288" w:lineRule="auto"/>
        <w:jc w:val="both"/>
        <w:rPr>
          <w:rFonts w:cstheme="minorHAnsi"/>
          <w:b/>
          <w:sz w:val="28"/>
          <w:szCs w:val="32"/>
        </w:rPr>
      </w:pPr>
      <w:r w:rsidRPr="00C7786E">
        <w:rPr>
          <w:rFonts w:cstheme="minorHAnsi"/>
          <w:b/>
          <w:sz w:val="28"/>
          <w:szCs w:val="32"/>
        </w:rPr>
        <w:t xml:space="preserve">Değerli Meclis Üyeleri, </w:t>
      </w:r>
    </w:p>
    <w:p w:rsidR="00421E77" w:rsidRPr="00C7786E" w:rsidRDefault="00421E77" w:rsidP="00421E77">
      <w:pPr>
        <w:spacing w:line="288" w:lineRule="auto"/>
        <w:jc w:val="both"/>
        <w:rPr>
          <w:rFonts w:cstheme="minorHAnsi"/>
          <w:b/>
          <w:sz w:val="28"/>
          <w:szCs w:val="32"/>
        </w:rPr>
      </w:pPr>
      <w:r w:rsidRPr="00C7786E">
        <w:rPr>
          <w:rFonts w:cstheme="minorHAnsi"/>
          <w:b/>
          <w:sz w:val="28"/>
          <w:szCs w:val="32"/>
        </w:rPr>
        <w:t>Saygıdeğer Meslek Komitesi Başkanları,</w:t>
      </w:r>
    </w:p>
    <w:p w:rsidR="00421E77" w:rsidRPr="00C7786E" w:rsidRDefault="00421E77" w:rsidP="00421E77">
      <w:pPr>
        <w:spacing w:line="288" w:lineRule="auto"/>
        <w:jc w:val="both"/>
        <w:rPr>
          <w:rFonts w:cstheme="minorHAnsi"/>
          <w:b/>
          <w:sz w:val="28"/>
          <w:szCs w:val="32"/>
        </w:rPr>
      </w:pPr>
      <w:r w:rsidRPr="00C7786E">
        <w:rPr>
          <w:rFonts w:cstheme="minorHAnsi"/>
          <w:b/>
          <w:sz w:val="28"/>
          <w:szCs w:val="32"/>
        </w:rPr>
        <w:t>Değerli Katılımcılar ve Basın Mensupları,</w:t>
      </w:r>
    </w:p>
    <w:p w:rsidR="00B3322E" w:rsidRDefault="00B3322E" w:rsidP="00C7786E">
      <w:pPr>
        <w:spacing w:line="312" w:lineRule="auto"/>
        <w:jc w:val="both"/>
        <w:rPr>
          <w:rFonts w:cstheme="minorHAnsi"/>
          <w:b/>
          <w:sz w:val="24"/>
          <w:u w:val="single"/>
        </w:rPr>
      </w:pPr>
    </w:p>
    <w:p w:rsidR="00247EC7" w:rsidRPr="00E4575F" w:rsidRDefault="00247EC7" w:rsidP="00247EC7">
      <w:pPr>
        <w:shd w:val="clear" w:color="auto" w:fill="FFFFFF"/>
        <w:spacing w:line="288" w:lineRule="auto"/>
        <w:jc w:val="both"/>
        <w:rPr>
          <w:rFonts w:eastAsia="Times New Roman" w:cstheme="minorHAnsi"/>
          <w:sz w:val="24"/>
          <w:szCs w:val="24"/>
        </w:rPr>
      </w:pPr>
      <w:r w:rsidRPr="00E4575F">
        <w:rPr>
          <w:rFonts w:eastAsia="Times New Roman" w:cstheme="minorHAnsi"/>
          <w:sz w:val="24"/>
          <w:szCs w:val="24"/>
        </w:rPr>
        <w:t xml:space="preserve">Eylül ayı Meclis Toplantımıza hoş geldiniz diyor ve </w:t>
      </w:r>
      <w:r>
        <w:rPr>
          <w:rFonts w:eastAsia="Times New Roman" w:cstheme="minorHAnsi"/>
          <w:sz w:val="24"/>
          <w:szCs w:val="24"/>
        </w:rPr>
        <w:t xml:space="preserve">KSO </w:t>
      </w:r>
      <w:r w:rsidRPr="00E4575F">
        <w:rPr>
          <w:rFonts w:eastAsia="Times New Roman" w:cstheme="minorHAnsi"/>
          <w:sz w:val="24"/>
          <w:szCs w:val="24"/>
        </w:rPr>
        <w:t>Yönetim Kurulu adına hepinizi saygıyla selamlıyorum.</w:t>
      </w:r>
    </w:p>
    <w:p w:rsidR="0070304A" w:rsidRPr="00C7786E" w:rsidRDefault="0070304A" w:rsidP="00C7786E">
      <w:pPr>
        <w:spacing w:line="312" w:lineRule="auto"/>
        <w:jc w:val="both"/>
        <w:rPr>
          <w:rFonts w:cstheme="minorHAnsi"/>
          <w:sz w:val="28"/>
        </w:rPr>
      </w:pPr>
    </w:p>
    <w:p w:rsidR="0070304A" w:rsidRPr="00247EC7" w:rsidRDefault="0070304A" w:rsidP="00C7786E">
      <w:pPr>
        <w:spacing w:line="312" w:lineRule="auto"/>
        <w:jc w:val="both"/>
        <w:rPr>
          <w:rFonts w:cstheme="minorHAnsi"/>
          <w:bCs/>
          <w:iCs/>
          <w:sz w:val="24"/>
        </w:rPr>
      </w:pPr>
      <w:r w:rsidRPr="00247EC7">
        <w:rPr>
          <w:rFonts w:cstheme="minorHAnsi"/>
          <w:bCs/>
          <w:iCs/>
          <w:sz w:val="24"/>
        </w:rPr>
        <w:t>Her ay olduğu gibi, ekonomik değerlendirmelerimi sizlerle paylaşmak istiyorum.</w:t>
      </w:r>
    </w:p>
    <w:p w:rsidR="00B3322E" w:rsidRDefault="00B3322E" w:rsidP="00C7786E">
      <w:pPr>
        <w:spacing w:line="312" w:lineRule="auto"/>
        <w:jc w:val="both"/>
        <w:rPr>
          <w:rFonts w:cstheme="minorHAnsi"/>
          <w:sz w:val="28"/>
        </w:rPr>
      </w:pPr>
    </w:p>
    <w:p w:rsidR="000F66D3" w:rsidRPr="00B270ED" w:rsidRDefault="000F66D3" w:rsidP="000F66D3">
      <w:pPr>
        <w:spacing w:line="240" w:lineRule="auto"/>
        <w:jc w:val="both"/>
        <w:rPr>
          <w:rFonts w:eastAsia="Calibri" w:cstheme="minorHAnsi"/>
          <w:sz w:val="28"/>
          <w:szCs w:val="28"/>
        </w:rPr>
      </w:pPr>
      <w:r w:rsidRPr="00B270ED">
        <w:rPr>
          <w:rFonts w:eastAsia="Calibri" w:cstheme="minorHAnsi"/>
          <w:sz w:val="28"/>
          <w:szCs w:val="28"/>
        </w:rPr>
        <w:t>2022 Yılı I</w:t>
      </w:r>
      <w:r>
        <w:rPr>
          <w:rFonts w:eastAsia="Calibri" w:cstheme="minorHAnsi"/>
          <w:sz w:val="28"/>
          <w:szCs w:val="28"/>
        </w:rPr>
        <w:t>I</w:t>
      </w:r>
      <w:r w:rsidRPr="00B270ED">
        <w:rPr>
          <w:rFonts w:eastAsia="Calibri" w:cstheme="minorHAnsi"/>
          <w:sz w:val="28"/>
          <w:szCs w:val="28"/>
        </w:rPr>
        <w:t>. ç</w:t>
      </w:r>
      <w:r>
        <w:rPr>
          <w:rFonts w:eastAsia="Calibri" w:cstheme="minorHAnsi"/>
          <w:sz w:val="28"/>
          <w:szCs w:val="28"/>
        </w:rPr>
        <w:t>eyrek büyüme oranımız →  + % 7,6</w:t>
      </w:r>
    </w:p>
    <w:p w:rsidR="000F66D3" w:rsidRPr="00B270ED" w:rsidRDefault="000F66D3" w:rsidP="000F66D3">
      <w:pPr>
        <w:spacing w:line="312" w:lineRule="auto"/>
        <w:jc w:val="both"/>
        <w:rPr>
          <w:rFonts w:eastAsia="Calibri" w:cstheme="minorHAnsi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6"/>
        <w:gridCol w:w="1124"/>
        <w:gridCol w:w="2126"/>
        <w:gridCol w:w="2126"/>
      </w:tblGrid>
      <w:tr w:rsidR="00B14811" w:rsidRPr="00B270ED" w:rsidTr="00B14811">
        <w:trPr>
          <w:trHeight w:val="77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270ED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B270ED">
              <w:rPr>
                <w:rFonts w:eastAsia="Times New Roman" w:cstheme="minorHAnsi"/>
                <w:b/>
                <w:bCs/>
              </w:rPr>
              <w:t>Artış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Pr="00E24DF2" w:rsidRDefault="00B14811" w:rsidP="00E24DF2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  <w:r w:rsidRPr="00E24DF2">
              <w:rPr>
                <w:rFonts w:eastAsia="Times New Roman" w:cstheme="minorHAnsi"/>
                <w:b/>
                <w:bCs/>
                <w:sz w:val="20"/>
              </w:rPr>
              <w:t>Etkisi (Puan)</w:t>
            </w:r>
          </w:p>
          <w:p w:rsidR="00B14811" w:rsidRPr="00B270ED" w:rsidRDefault="00B14811" w:rsidP="00E24DF2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E24DF2">
              <w:rPr>
                <w:rFonts w:eastAsia="Times New Roman" w:cstheme="minorHAnsi"/>
                <w:b/>
                <w:bCs/>
                <w:sz w:val="20"/>
              </w:rPr>
              <w:t>*Kaynak: Dünya Gazetesi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811" w:rsidRPr="00E24DF2" w:rsidRDefault="00B14811" w:rsidP="00E24DF2">
            <w:pPr>
              <w:jc w:val="center"/>
              <w:rPr>
                <w:rFonts w:eastAsia="Times New Roman" w:cstheme="minorHAnsi"/>
                <w:b/>
                <w:bCs/>
                <w:sz w:val="20"/>
              </w:rPr>
            </w:pPr>
          </w:p>
        </w:tc>
      </w:tr>
      <w:tr w:rsidR="00B14811" w:rsidRPr="00B270ED" w:rsidTr="00B14811">
        <w:trPr>
          <w:trHeight w:val="269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>GSYH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0F66D3" w:rsidRDefault="00B14811" w:rsidP="000F66D3">
            <w:pPr>
              <w:jc w:val="center"/>
              <w:rPr>
                <w:rFonts w:eastAsia="Times New Roman" w:cstheme="minorHAnsi"/>
                <w:b/>
              </w:rPr>
            </w:pPr>
            <w:r w:rsidRPr="000F66D3">
              <w:rPr>
                <w:rFonts w:eastAsia="Times New Roman" w:cstheme="minorHAnsi"/>
                <w:b/>
              </w:rPr>
              <w:t>7,6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Pr="000F66D3" w:rsidRDefault="00B14811" w:rsidP="000F66D3">
            <w:pPr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B14811" w:rsidRPr="000F66D3" w:rsidRDefault="00B14811" w:rsidP="000F66D3">
            <w:pPr>
              <w:jc w:val="center"/>
              <w:rPr>
                <w:rFonts w:eastAsia="Times New Roman" w:cstheme="minorHAnsi"/>
                <w:b/>
              </w:rPr>
            </w:pPr>
          </w:p>
        </w:tc>
      </w:tr>
      <w:tr w:rsidR="00B14811" w:rsidRPr="00B270ED" w:rsidTr="00B14811">
        <w:trPr>
          <w:trHeight w:val="269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>Tarım, ormancılık ve balıkçılık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-2,9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-0,12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</w:tr>
      <w:tr w:rsidR="00B14811" w:rsidRPr="00B270ED" w:rsidTr="00B14811">
        <w:trPr>
          <w:trHeight w:val="274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 xml:space="preserve">Sanayi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1,65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</w:tr>
      <w:tr w:rsidR="00B14811" w:rsidRPr="00B270ED" w:rsidTr="00B14811">
        <w:trPr>
          <w:trHeight w:val="278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ind w:firstLineChars="400" w:firstLine="880"/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 xml:space="preserve">İmalat sanayi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</w:tr>
      <w:tr w:rsidR="00B14811" w:rsidRPr="00B270ED" w:rsidTr="00B14811">
        <w:trPr>
          <w:trHeight w:val="268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 xml:space="preserve">İnşaat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-10,9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-0,68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</w:tr>
      <w:tr w:rsidR="00B14811" w:rsidRPr="00B270ED" w:rsidTr="00B14811">
        <w:trPr>
          <w:trHeight w:val="286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 xml:space="preserve">Hizmetler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4,24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</w:tr>
      <w:tr w:rsidR="00B14811" w:rsidRPr="00B270ED" w:rsidTr="00B14811">
        <w:trPr>
          <w:trHeight w:val="2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 xml:space="preserve">Yerleşik </w:t>
            </w:r>
            <w:proofErr w:type="spellStart"/>
            <w:r w:rsidRPr="00B270ED">
              <w:rPr>
                <w:rFonts w:eastAsia="Times New Roman" w:cstheme="minorHAnsi"/>
              </w:rPr>
              <w:t>hanehalklarının</w:t>
            </w:r>
            <w:proofErr w:type="spellEnd"/>
            <w:r w:rsidRPr="00B270ED">
              <w:rPr>
                <w:rFonts w:eastAsia="Times New Roman" w:cstheme="minorHAnsi"/>
              </w:rPr>
              <w:t xml:space="preserve"> tüketimi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13,62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</w:tr>
      <w:tr w:rsidR="00B14811" w:rsidRPr="00B270ED" w:rsidTr="00B14811">
        <w:trPr>
          <w:trHeight w:val="278"/>
        </w:trPr>
        <w:tc>
          <w:tcPr>
            <w:tcW w:w="4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>Devletin nihai tüketim harcamaları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0,31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</w:tr>
      <w:tr w:rsidR="00B14811" w:rsidRPr="00B270ED" w:rsidTr="00B14811">
        <w:trPr>
          <w:trHeight w:val="268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>Gayrisafi sabit sermaye oluşumu (yatırımlar 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1,22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</w:tr>
      <w:tr w:rsidR="00B14811" w:rsidRPr="00B270ED" w:rsidTr="00B14811">
        <w:trPr>
          <w:trHeight w:val="28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 xml:space="preserve">                 Makine ve Teçhizat Yatırımları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</w:tr>
      <w:tr w:rsidR="00B14811" w:rsidRPr="00B270ED" w:rsidTr="00B14811">
        <w:trPr>
          <w:trHeight w:val="284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 xml:space="preserve">                 İnşaat Yatırımları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-10,9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</w:tr>
      <w:tr w:rsidR="00B14811" w:rsidRPr="00B270ED" w:rsidTr="00B14811">
        <w:trPr>
          <w:trHeight w:val="260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>Mal ve hizmet ihracatı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3,87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B14811">
            <w:pPr>
              <w:jc w:val="center"/>
              <w:rPr>
                <w:rFonts w:eastAsia="Times New Roman" w:cstheme="minorHAnsi"/>
              </w:rPr>
            </w:pPr>
            <w:r w:rsidRPr="00B14811">
              <w:rPr>
                <w:rFonts w:eastAsia="Times New Roman" w:cstheme="minorHAnsi"/>
                <w:u w:val="single"/>
              </w:rPr>
              <w:t xml:space="preserve">Net ihracat </w:t>
            </w:r>
            <w:proofErr w:type="gramStart"/>
            <w:r w:rsidRPr="00B14811">
              <w:rPr>
                <w:rFonts w:eastAsia="Times New Roman" w:cstheme="minorHAnsi"/>
                <w:u w:val="single"/>
              </w:rPr>
              <w:t>katkısı</w:t>
            </w:r>
            <w:r>
              <w:rPr>
                <w:rFonts w:eastAsia="Times New Roman" w:cstheme="minorHAnsi"/>
              </w:rPr>
              <w:t xml:space="preserve">  2</w:t>
            </w:r>
            <w:proofErr w:type="gramEnd"/>
            <w:r>
              <w:rPr>
                <w:rFonts w:eastAsia="Times New Roman" w:cstheme="minorHAnsi"/>
              </w:rPr>
              <w:t>,74 puan</w:t>
            </w:r>
          </w:p>
        </w:tc>
      </w:tr>
      <w:tr w:rsidR="00B14811" w:rsidRPr="00B270ED" w:rsidTr="00B14811">
        <w:trPr>
          <w:trHeight w:val="278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811" w:rsidRPr="00B270ED" w:rsidRDefault="00B14811" w:rsidP="00653D5A">
            <w:pPr>
              <w:rPr>
                <w:rFonts w:eastAsia="Times New Roman" w:cstheme="minorHAnsi"/>
              </w:rPr>
            </w:pPr>
            <w:r w:rsidRPr="00B270ED">
              <w:rPr>
                <w:rFonts w:eastAsia="Times New Roman" w:cstheme="minorHAnsi"/>
              </w:rPr>
              <w:t>(Eksi) Mal ve hizmet ithalatı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811" w:rsidRPr="00B270ED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-1,13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811" w:rsidRDefault="00B14811" w:rsidP="00653D5A">
            <w:pPr>
              <w:jc w:val="center"/>
              <w:rPr>
                <w:rFonts w:eastAsia="Times New Roman" w:cstheme="minorHAnsi"/>
              </w:rPr>
            </w:pPr>
          </w:p>
        </w:tc>
      </w:tr>
    </w:tbl>
    <w:p w:rsidR="000F66D3" w:rsidRPr="00B270ED" w:rsidRDefault="000F66D3" w:rsidP="000F66D3">
      <w:pPr>
        <w:spacing w:line="312" w:lineRule="auto"/>
        <w:jc w:val="both"/>
        <w:rPr>
          <w:rFonts w:cstheme="minorHAnsi"/>
          <w:u w:val="single"/>
        </w:rPr>
      </w:pPr>
    </w:p>
    <w:p w:rsidR="000F66D3" w:rsidRDefault="000F66D3" w:rsidP="000F66D3">
      <w:pPr>
        <w:spacing w:line="312" w:lineRule="auto"/>
        <w:jc w:val="both"/>
        <w:rPr>
          <w:rFonts w:eastAsia="Calibri" w:cstheme="minorHAnsi"/>
          <w:sz w:val="24"/>
        </w:rPr>
      </w:pPr>
      <w:r w:rsidRPr="00B270ED">
        <w:rPr>
          <w:rFonts w:eastAsia="Calibri" w:cstheme="minorHAnsi"/>
          <w:sz w:val="24"/>
        </w:rPr>
        <w:t xml:space="preserve">İhracat, imalat sanayi ve hizmetler sektörü katkıları ile tüketim tarafında hane halkı harcamaları öne çıkıyor. </w:t>
      </w:r>
    </w:p>
    <w:p w:rsidR="00B648B9" w:rsidRPr="00B270ED" w:rsidRDefault="00B648B9" w:rsidP="000F66D3">
      <w:pPr>
        <w:spacing w:line="312" w:lineRule="auto"/>
        <w:jc w:val="both"/>
        <w:rPr>
          <w:rFonts w:eastAsia="Calibri" w:cstheme="minorHAnsi"/>
          <w:sz w:val="24"/>
        </w:rPr>
      </w:pPr>
    </w:p>
    <w:p w:rsidR="008B6323" w:rsidRDefault="00F26523" w:rsidP="000F66D3">
      <w:pPr>
        <w:spacing w:line="312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İkinci çeyrekte ihracat</w:t>
      </w:r>
      <w:r w:rsidR="00B648B9" w:rsidRPr="00B648B9">
        <w:rPr>
          <w:rFonts w:eastAsia="Calibri" w:cstheme="minorHAnsi"/>
          <w:sz w:val="24"/>
        </w:rPr>
        <w:t xml:space="preserve">ta güçlü performans göstererek tarihi </w:t>
      </w:r>
      <w:r w:rsidR="00B648B9">
        <w:rPr>
          <w:rFonts w:eastAsia="Calibri" w:cstheme="minorHAnsi"/>
          <w:sz w:val="24"/>
        </w:rPr>
        <w:t xml:space="preserve">rekor seviyeler gerçekleştirmiştik. Bunun da </w:t>
      </w:r>
      <w:r w:rsidR="00B648B9" w:rsidRPr="00B648B9">
        <w:rPr>
          <w:rFonts w:eastAsia="Calibri" w:cstheme="minorHAnsi"/>
          <w:sz w:val="24"/>
        </w:rPr>
        <w:t xml:space="preserve">büyüme rakamlarımıza yansımalarını görüyoruz.  </w:t>
      </w:r>
    </w:p>
    <w:p w:rsidR="00B648B9" w:rsidRDefault="008B6323" w:rsidP="000F66D3">
      <w:pPr>
        <w:spacing w:line="312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(</w:t>
      </w:r>
      <w:r w:rsidR="00B648B9" w:rsidRPr="00B648B9">
        <w:rPr>
          <w:rFonts w:eastAsia="Calibri" w:cstheme="minorHAnsi"/>
          <w:sz w:val="24"/>
        </w:rPr>
        <w:t xml:space="preserve">Net ihracattan büyümeye </w:t>
      </w:r>
      <w:proofErr w:type="gramStart"/>
      <w:r w:rsidR="00B648B9" w:rsidRPr="00B648B9">
        <w:rPr>
          <w:rFonts w:eastAsia="Calibri" w:cstheme="minorHAnsi"/>
          <w:sz w:val="24"/>
        </w:rPr>
        <w:t>2.7</w:t>
      </w:r>
      <w:proofErr w:type="gramEnd"/>
      <w:r w:rsidR="00B648B9" w:rsidRPr="00B648B9">
        <w:rPr>
          <w:rFonts w:eastAsia="Calibri" w:cstheme="minorHAnsi"/>
          <w:sz w:val="24"/>
        </w:rPr>
        <w:t xml:space="preserve"> puanlık katkı geldi.</w:t>
      </w:r>
      <w:r>
        <w:rPr>
          <w:rFonts w:eastAsia="Calibri" w:cstheme="minorHAnsi"/>
          <w:sz w:val="24"/>
        </w:rPr>
        <w:t>)</w:t>
      </w:r>
    </w:p>
    <w:p w:rsidR="00B648B9" w:rsidRDefault="00B648B9" w:rsidP="000F66D3">
      <w:pPr>
        <w:spacing w:line="312" w:lineRule="auto"/>
        <w:jc w:val="both"/>
        <w:rPr>
          <w:rFonts w:eastAsia="Calibri" w:cstheme="minorHAnsi"/>
          <w:sz w:val="24"/>
        </w:rPr>
      </w:pPr>
    </w:p>
    <w:p w:rsidR="00B648B9" w:rsidRDefault="00B648B9" w:rsidP="000F66D3">
      <w:pPr>
        <w:spacing w:line="312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En yüksek katkının hane halkı tüketiminden geldiğini görüyoruz.</w:t>
      </w:r>
    </w:p>
    <w:p w:rsidR="000F66D3" w:rsidRDefault="00B648B9" w:rsidP="000F66D3">
      <w:pPr>
        <w:spacing w:line="312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H</w:t>
      </w:r>
      <w:r w:rsidRPr="00B648B9">
        <w:rPr>
          <w:rFonts w:eastAsia="Calibri" w:cstheme="minorHAnsi"/>
          <w:sz w:val="24"/>
        </w:rPr>
        <w:t xml:space="preserve">arcamalardan ziyade </w:t>
      </w:r>
      <w:r>
        <w:rPr>
          <w:rFonts w:eastAsia="Calibri" w:cstheme="minorHAnsi"/>
          <w:sz w:val="24"/>
        </w:rPr>
        <w:t xml:space="preserve">üretim ve </w:t>
      </w:r>
      <w:r w:rsidRPr="00B648B9">
        <w:rPr>
          <w:rFonts w:eastAsia="Calibri" w:cstheme="minorHAnsi"/>
          <w:sz w:val="24"/>
        </w:rPr>
        <w:t>yatırımların katkısını önemsiyoruz.</w:t>
      </w:r>
    </w:p>
    <w:p w:rsidR="00B648B9" w:rsidRDefault="00B648B9" w:rsidP="000F66D3">
      <w:pPr>
        <w:spacing w:line="312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Y</w:t>
      </w:r>
      <w:r w:rsidRPr="00B648B9">
        <w:rPr>
          <w:rFonts w:eastAsia="Calibri" w:cstheme="minorHAnsi"/>
          <w:sz w:val="24"/>
        </w:rPr>
        <w:t>atırımlarda inşaattaki gerilemeye rağmen makine teçhizat yatırımlarındaki artış</w:t>
      </w:r>
      <w:r>
        <w:rPr>
          <w:rFonts w:eastAsia="Calibri" w:cstheme="minorHAnsi"/>
          <w:sz w:val="24"/>
        </w:rPr>
        <w:t xml:space="preserve"> değerli.</w:t>
      </w:r>
    </w:p>
    <w:p w:rsidR="00247EC7" w:rsidRDefault="00247EC7" w:rsidP="006C43E8">
      <w:pPr>
        <w:spacing w:line="312" w:lineRule="auto"/>
        <w:jc w:val="both"/>
        <w:rPr>
          <w:rFonts w:eastAsia="Calibri" w:cstheme="minorHAnsi"/>
          <w:sz w:val="24"/>
        </w:rPr>
      </w:pPr>
    </w:p>
    <w:p w:rsidR="00247EC7" w:rsidRDefault="00247EC7" w:rsidP="006C43E8">
      <w:pPr>
        <w:spacing w:line="312" w:lineRule="auto"/>
        <w:jc w:val="both"/>
        <w:rPr>
          <w:rFonts w:eastAsia="Calibri" w:cstheme="minorHAnsi"/>
          <w:sz w:val="24"/>
        </w:rPr>
      </w:pPr>
    </w:p>
    <w:p w:rsidR="00D631C4" w:rsidRDefault="00D631C4" w:rsidP="006C43E8">
      <w:pPr>
        <w:spacing w:line="312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lastRenderedPageBreak/>
        <w:t>Verisi açıklanan ülkelerden;</w:t>
      </w:r>
    </w:p>
    <w:p w:rsidR="006C43E8" w:rsidRDefault="006C43E8" w:rsidP="006C43E8">
      <w:pPr>
        <w:spacing w:line="312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OECD ülkeleri arasında→ 5. sırada</w:t>
      </w:r>
    </w:p>
    <w:p w:rsidR="006C43E8" w:rsidRDefault="006C43E8" w:rsidP="006C43E8">
      <w:pPr>
        <w:spacing w:line="312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Dünya genelinde → 7. sıradayız.</w:t>
      </w:r>
    </w:p>
    <w:p w:rsidR="000F66D3" w:rsidRPr="00B270ED" w:rsidRDefault="000F66D3" w:rsidP="000F66D3">
      <w:pPr>
        <w:spacing w:line="312" w:lineRule="auto"/>
        <w:jc w:val="both"/>
        <w:rPr>
          <w:rFonts w:eastAsia="Calibri" w:cstheme="minorHAnsi"/>
          <w:sz w:val="24"/>
        </w:rPr>
      </w:pPr>
    </w:p>
    <w:p w:rsidR="000F66D3" w:rsidRPr="00B270ED" w:rsidRDefault="000F66D3" w:rsidP="000F66D3">
      <w:pPr>
        <w:spacing w:line="312" w:lineRule="auto"/>
        <w:jc w:val="both"/>
        <w:rPr>
          <w:rFonts w:cstheme="minorHAnsi"/>
          <w:sz w:val="24"/>
        </w:rPr>
      </w:pPr>
      <w:r w:rsidRPr="00B270ED">
        <w:rPr>
          <w:rFonts w:cstheme="minorHAnsi"/>
          <w:sz w:val="24"/>
        </w:rPr>
        <w:t xml:space="preserve">2022 yılı </w:t>
      </w:r>
      <w:r w:rsidR="001631A1">
        <w:rPr>
          <w:rFonts w:cstheme="minorHAnsi"/>
          <w:sz w:val="24"/>
        </w:rPr>
        <w:t>I</w:t>
      </w:r>
      <w:r w:rsidR="00421E77">
        <w:rPr>
          <w:rFonts w:cstheme="minorHAnsi"/>
          <w:sz w:val="24"/>
        </w:rPr>
        <w:t>I. ç</w:t>
      </w:r>
      <w:r w:rsidRPr="00B270ED">
        <w:rPr>
          <w:rFonts w:cstheme="minorHAnsi"/>
          <w:sz w:val="24"/>
        </w:rPr>
        <w:t>eyrek ülkelerin büyüme oranları;</w:t>
      </w:r>
    </w:p>
    <w:tbl>
      <w:tblPr>
        <w:tblW w:w="467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</w:tblGrid>
      <w:tr w:rsidR="000F66D3" w:rsidRPr="00B270ED" w:rsidTr="00653D5A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6D3" w:rsidRPr="00B270ED" w:rsidRDefault="000F66D3" w:rsidP="00653D5A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270ED">
              <w:rPr>
                <w:rFonts w:eastAsia="Times New Roman" w:cstheme="minorHAnsi"/>
                <w:b/>
                <w:bCs/>
                <w:sz w:val="20"/>
                <w:szCs w:val="20"/>
              </w:rPr>
              <w:t>Ülke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6D3" w:rsidRPr="00B270ED" w:rsidRDefault="001631A1" w:rsidP="00653D5A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</w:t>
            </w:r>
            <w:r w:rsidR="000F66D3" w:rsidRPr="00B270ED">
              <w:rPr>
                <w:rFonts w:eastAsia="Times New Roman" w:cstheme="minorHAnsi"/>
                <w:b/>
                <w:bCs/>
                <w:sz w:val="20"/>
                <w:szCs w:val="20"/>
              </w:rPr>
              <w:t>I. Çeyrek (%)</w:t>
            </w:r>
          </w:p>
        </w:tc>
      </w:tr>
      <w:tr w:rsidR="001631A1" w:rsidRPr="00B270ED" w:rsidTr="00653D5A">
        <w:trPr>
          <w:trHeight w:val="2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Hindistan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</w:tr>
      <w:tr w:rsidR="001631A1" w:rsidRPr="00B270ED" w:rsidTr="00653D5A">
        <w:trPr>
          <w:trHeight w:val="1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Kolombiya</w:t>
            </w:r>
            <w:r w:rsidR="006C43E8">
              <w:rPr>
                <w:rFonts w:ascii="Calibri" w:hAnsi="Calibri" w:cs="Calibri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</w:t>
            </w:r>
          </w:p>
        </w:tc>
      </w:tr>
      <w:tr w:rsidR="001631A1" w:rsidRPr="00B270ED" w:rsidTr="00653D5A">
        <w:trPr>
          <w:trHeight w:val="2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Suudi Arabistan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</w:t>
            </w:r>
          </w:p>
        </w:tc>
      </w:tr>
      <w:tr w:rsidR="001631A1" w:rsidRPr="00B270ED" w:rsidTr="00653D5A">
        <w:trPr>
          <w:trHeight w:val="2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İrlanda</w:t>
            </w:r>
            <w:r w:rsidR="006C43E8">
              <w:rPr>
                <w:rFonts w:ascii="Calibri" w:hAnsi="Calibri" w:cs="Calibri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</w:t>
            </w:r>
          </w:p>
        </w:tc>
      </w:tr>
      <w:tr w:rsidR="001631A1" w:rsidRPr="00B270ED" w:rsidTr="00653D5A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Slovenya</w:t>
            </w:r>
            <w:r w:rsidR="006C43E8">
              <w:rPr>
                <w:rFonts w:ascii="Calibri" w:hAnsi="Calibri" w:cs="Calibri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</w:tr>
      <w:tr w:rsidR="001631A1" w:rsidRPr="00B270ED" w:rsidTr="00653D5A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36BFA" w:rsidRDefault="001631A1" w:rsidP="00653D5A">
            <w:pPr>
              <w:rPr>
                <w:rFonts w:ascii="Calibri" w:hAnsi="Calibri" w:cs="Calibri"/>
              </w:rPr>
            </w:pPr>
            <w:r w:rsidRPr="00B36BFA">
              <w:rPr>
                <w:rFonts w:ascii="Calibri" w:hAnsi="Calibri" w:cs="Calibri"/>
              </w:rPr>
              <w:t>Yunanistan</w:t>
            </w:r>
            <w:r w:rsidR="006C43E8">
              <w:rPr>
                <w:rFonts w:ascii="Calibri" w:hAnsi="Calibri" w:cs="Calibri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36BFA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</w:t>
            </w:r>
          </w:p>
        </w:tc>
      </w:tr>
      <w:tr w:rsidR="001631A1" w:rsidRPr="00B270ED" w:rsidTr="00653D5A">
        <w:trPr>
          <w:trHeight w:val="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270ED">
              <w:rPr>
                <w:rFonts w:ascii="Calibri" w:hAnsi="Calibri" w:cs="Calibri"/>
                <w:b/>
                <w:bCs/>
              </w:rPr>
              <w:t>Türkiye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7,6</w:t>
            </w:r>
          </w:p>
        </w:tc>
      </w:tr>
      <w:tr w:rsidR="001631A1" w:rsidRPr="00B270ED" w:rsidTr="00653D5A">
        <w:trPr>
          <w:trHeight w:val="3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İsrail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7,4</w:t>
            </w:r>
          </w:p>
        </w:tc>
      </w:tr>
      <w:tr w:rsidR="001631A1" w:rsidRPr="00B270ED" w:rsidTr="00653D5A">
        <w:trPr>
          <w:trHeight w:val="2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Portekiz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</w:t>
            </w:r>
          </w:p>
        </w:tc>
      </w:tr>
      <w:tr w:rsidR="001631A1" w:rsidRPr="00B270ED" w:rsidTr="00653D5A">
        <w:trPr>
          <w:trHeight w:val="2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Macaristan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</w:t>
            </w:r>
          </w:p>
        </w:tc>
      </w:tr>
      <w:tr w:rsidR="001631A1" w:rsidRPr="00B270ED" w:rsidTr="00653D5A">
        <w:trPr>
          <w:trHeight w:val="1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İspanya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</w:t>
            </w:r>
          </w:p>
        </w:tc>
      </w:tr>
      <w:tr w:rsidR="001631A1" w:rsidRPr="00B270ED" w:rsidTr="00653D5A">
        <w:trPr>
          <w:trHeight w:val="2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Hollanda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1631A1" w:rsidRPr="00B270ED" w:rsidTr="00653D5A">
        <w:trPr>
          <w:trHeight w:val="3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Kanada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</w:t>
            </w:r>
          </w:p>
        </w:tc>
      </w:tr>
      <w:tr w:rsidR="001631A1" w:rsidRPr="00B270ED" w:rsidTr="00653D5A">
        <w:trPr>
          <w:trHeight w:val="1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Avusturya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</w:t>
            </w:r>
          </w:p>
        </w:tc>
      </w:tr>
      <w:tr w:rsidR="001631A1" w:rsidRPr="00B270ED" w:rsidTr="00653D5A">
        <w:trPr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İtalya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1631A1" w:rsidRPr="00B270ED" w:rsidTr="00653D5A">
        <w:trPr>
          <w:trHeight w:val="3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Fransa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</w:p>
        </w:tc>
      </w:tr>
      <w:tr w:rsidR="001631A1" w:rsidRPr="00B270ED" w:rsidTr="00653D5A">
        <w:trPr>
          <w:trHeight w:val="2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1631A1" w:rsidRPr="00B270ED" w:rsidTr="00653D5A">
        <w:trPr>
          <w:trHeight w:val="23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 Bölgesi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</w:p>
        </w:tc>
      </w:tr>
      <w:tr w:rsidR="001631A1" w:rsidRPr="00B270ED" w:rsidTr="00653D5A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İsveç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</w:p>
        </w:tc>
      </w:tr>
      <w:tr w:rsidR="001631A1" w:rsidRPr="00B270ED" w:rsidTr="00653D5A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</w:t>
            </w:r>
          </w:p>
        </w:tc>
      </w:tr>
      <w:tr w:rsidR="001631A1" w:rsidRPr="00B270ED" w:rsidTr="00653D5A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Pr="00B270ED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Belçika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Pr="00B270ED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1631A1" w:rsidRPr="00B270ED" w:rsidTr="00653D5A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Birleşik Krallık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</w:t>
            </w:r>
          </w:p>
        </w:tc>
      </w:tr>
      <w:tr w:rsidR="001631A1" w:rsidRPr="00B270ED" w:rsidTr="00653D5A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Almanya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1631A1" w:rsidRPr="00B270ED" w:rsidTr="00653D5A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  <w:tr w:rsidR="001631A1" w:rsidRPr="00B270ED" w:rsidTr="00653D5A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Default="001631A1" w:rsidP="00653D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1A1" w:rsidRDefault="001631A1" w:rsidP="00653D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-0,6</w:t>
            </w:r>
          </w:p>
        </w:tc>
      </w:tr>
    </w:tbl>
    <w:p w:rsidR="000F66D3" w:rsidRPr="006C43E8" w:rsidRDefault="006C43E8" w:rsidP="000F66D3">
      <w:pPr>
        <w:spacing w:line="312" w:lineRule="auto"/>
        <w:jc w:val="both"/>
        <w:rPr>
          <w:rFonts w:cstheme="minorHAnsi"/>
          <w:sz w:val="18"/>
          <w:szCs w:val="18"/>
        </w:rPr>
      </w:pPr>
      <w:r w:rsidRPr="006C43E8">
        <w:rPr>
          <w:rFonts w:cstheme="minorHAnsi"/>
          <w:sz w:val="18"/>
          <w:szCs w:val="18"/>
        </w:rPr>
        <w:t>*Kaynak: OECD</w:t>
      </w:r>
    </w:p>
    <w:p w:rsidR="000F66D3" w:rsidRPr="00C7786E" w:rsidRDefault="000F66D3" w:rsidP="00C7786E">
      <w:pPr>
        <w:spacing w:line="312" w:lineRule="auto"/>
        <w:jc w:val="both"/>
        <w:rPr>
          <w:rFonts w:cstheme="minorHAnsi"/>
          <w:sz w:val="28"/>
        </w:rPr>
      </w:pPr>
    </w:p>
    <w:p w:rsidR="00B3322E" w:rsidRPr="00C7786E" w:rsidRDefault="00306FF1" w:rsidP="00C7786E">
      <w:pPr>
        <w:spacing w:line="312" w:lineRule="auto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Ağustos</w:t>
      </w:r>
      <w:r w:rsidR="00B3322E" w:rsidRPr="00C7786E">
        <w:rPr>
          <w:rFonts w:cstheme="minorHAnsi"/>
          <w:sz w:val="28"/>
        </w:rPr>
        <w:t xml:space="preserve"> ayında; 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8"/>
          <w:szCs w:val="24"/>
        </w:rPr>
      </w:pPr>
      <w:r w:rsidRPr="00C7786E">
        <w:rPr>
          <w:rFonts w:cstheme="minorHAnsi"/>
          <w:sz w:val="24"/>
        </w:rPr>
        <w:t xml:space="preserve">İhracat → </w:t>
      </w:r>
      <w:r w:rsidR="00785DC6">
        <w:rPr>
          <w:rFonts w:cstheme="minorHAnsi"/>
          <w:sz w:val="24"/>
        </w:rPr>
        <w:t>21</w:t>
      </w:r>
      <w:r w:rsidR="005D4019">
        <w:rPr>
          <w:rFonts w:cstheme="minorHAnsi"/>
          <w:sz w:val="24"/>
        </w:rPr>
        <w:t xml:space="preserve"> milyar </w:t>
      </w:r>
      <w:r w:rsidR="00785DC6">
        <w:rPr>
          <w:rFonts w:cstheme="minorHAnsi"/>
          <w:sz w:val="24"/>
        </w:rPr>
        <w:t>341 milyon dolar (+ % 13,2</w:t>
      </w:r>
      <w:r w:rsidRPr="00C7786E">
        <w:rPr>
          <w:rFonts w:cstheme="minorHAnsi"/>
          <w:sz w:val="24"/>
        </w:rPr>
        <w:t xml:space="preserve">)      (en yüksek </w:t>
      </w:r>
      <w:r w:rsidR="00785DC6">
        <w:rPr>
          <w:rFonts w:cstheme="minorHAnsi"/>
          <w:sz w:val="24"/>
        </w:rPr>
        <w:t>ağustos</w:t>
      </w:r>
      <w:r w:rsidRPr="00C7786E">
        <w:rPr>
          <w:rFonts w:cstheme="minorHAnsi"/>
          <w:sz w:val="24"/>
        </w:rPr>
        <w:t>)</w:t>
      </w:r>
    </w:p>
    <w:p w:rsidR="00B3322E" w:rsidRDefault="00F14DDC" w:rsidP="00C7786E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Ağustos </w:t>
      </w:r>
      <w:r w:rsidRPr="00F14DDC">
        <w:rPr>
          <w:rFonts w:cstheme="minorHAnsi"/>
          <w:sz w:val="24"/>
        </w:rPr>
        <w:t xml:space="preserve">itibariyle on iki aylık ihracatımız → </w:t>
      </w:r>
      <w:r>
        <w:rPr>
          <w:rFonts w:cstheme="minorHAnsi"/>
          <w:sz w:val="24"/>
        </w:rPr>
        <w:t>250,7</w:t>
      </w:r>
      <w:r w:rsidRPr="00F14DDC">
        <w:rPr>
          <w:rFonts w:cstheme="minorHAnsi"/>
          <w:sz w:val="24"/>
        </w:rPr>
        <w:t xml:space="preserve"> milyar dolar</w:t>
      </w:r>
      <w:r>
        <w:rPr>
          <w:rFonts w:cstheme="minorHAnsi"/>
          <w:sz w:val="24"/>
        </w:rPr>
        <w:t xml:space="preserve">  (OVP Hedefi → 255 milyar dolar)</w:t>
      </w:r>
    </w:p>
    <w:p w:rsidR="00F14DDC" w:rsidRPr="00C7786E" w:rsidRDefault="00F14DDC" w:rsidP="00C7786E">
      <w:pPr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>En fazla ihracat yaptığımız ilk beş ülke;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*Almanya → 1 milyar </w:t>
      </w:r>
      <w:r w:rsidR="00785DC6">
        <w:rPr>
          <w:rFonts w:cstheme="minorHAnsi"/>
          <w:sz w:val="24"/>
        </w:rPr>
        <w:t>662</w:t>
      </w:r>
      <w:r w:rsidRPr="00C7786E">
        <w:rPr>
          <w:rFonts w:cstheme="minorHAnsi"/>
          <w:sz w:val="24"/>
        </w:rPr>
        <w:t xml:space="preserve"> milyon dolar  (+ %</w:t>
      </w:r>
      <w:r w:rsidR="00785DC6">
        <w:rPr>
          <w:rFonts w:cstheme="minorHAnsi"/>
          <w:sz w:val="24"/>
        </w:rPr>
        <w:t>5,8</w:t>
      </w:r>
      <w:r w:rsidRPr="00C7786E">
        <w:rPr>
          <w:rFonts w:cstheme="minorHAnsi"/>
          <w:sz w:val="24"/>
        </w:rPr>
        <w:t xml:space="preserve">)  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*ABD → 1 milyar </w:t>
      </w:r>
      <w:r w:rsidR="00785DC6">
        <w:rPr>
          <w:rFonts w:cstheme="minorHAnsi"/>
          <w:sz w:val="24"/>
        </w:rPr>
        <w:t>480</w:t>
      </w:r>
      <w:r w:rsidRPr="00C7786E">
        <w:rPr>
          <w:rFonts w:cstheme="minorHAnsi"/>
          <w:sz w:val="24"/>
        </w:rPr>
        <w:t xml:space="preserve"> milyon dolar  (+ %</w:t>
      </w:r>
      <w:r w:rsidR="00785DC6">
        <w:rPr>
          <w:rFonts w:cstheme="minorHAnsi"/>
          <w:sz w:val="24"/>
        </w:rPr>
        <w:t>13,0</w:t>
      </w:r>
      <w:r w:rsidRPr="00C7786E">
        <w:rPr>
          <w:rFonts w:cstheme="minorHAnsi"/>
          <w:sz w:val="24"/>
        </w:rPr>
        <w:t xml:space="preserve">)  </w:t>
      </w:r>
    </w:p>
    <w:p w:rsidR="00B3322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>*Irak → 1 milyar 2</w:t>
      </w:r>
      <w:r w:rsidR="00785DC6">
        <w:rPr>
          <w:rFonts w:cstheme="minorHAnsi"/>
          <w:sz w:val="24"/>
        </w:rPr>
        <w:t>58</w:t>
      </w:r>
      <w:r w:rsidRPr="00C7786E">
        <w:rPr>
          <w:rFonts w:cstheme="minorHAnsi"/>
          <w:sz w:val="24"/>
        </w:rPr>
        <w:t xml:space="preserve"> milyon dolar  (+ %</w:t>
      </w:r>
      <w:r w:rsidR="00785DC6">
        <w:rPr>
          <w:rFonts w:cstheme="minorHAnsi"/>
          <w:sz w:val="24"/>
        </w:rPr>
        <w:t>34,2</w:t>
      </w:r>
      <w:r w:rsidRPr="00C7786E">
        <w:rPr>
          <w:rFonts w:cstheme="minorHAnsi"/>
          <w:sz w:val="24"/>
        </w:rPr>
        <w:t>)</w:t>
      </w:r>
    </w:p>
    <w:p w:rsidR="00785DC6" w:rsidRPr="00C7786E" w:rsidRDefault="00785DC6" w:rsidP="00785DC6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*İngiltere → 1 milyar </w:t>
      </w:r>
      <w:r>
        <w:rPr>
          <w:rFonts w:cstheme="minorHAnsi"/>
          <w:sz w:val="24"/>
        </w:rPr>
        <w:t>95</w:t>
      </w:r>
      <w:r w:rsidRPr="00C7786E">
        <w:rPr>
          <w:rFonts w:cstheme="minorHAnsi"/>
          <w:sz w:val="24"/>
        </w:rPr>
        <w:t xml:space="preserve"> milyon dolar (</w:t>
      </w:r>
      <w:r>
        <w:rPr>
          <w:rFonts w:cstheme="minorHAnsi"/>
          <w:sz w:val="24"/>
        </w:rPr>
        <w:t>-</w:t>
      </w:r>
      <w:r w:rsidRPr="00C7786E">
        <w:rPr>
          <w:rFonts w:cstheme="minorHAnsi"/>
          <w:sz w:val="24"/>
        </w:rPr>
        <w:t xml:space="preserve"> %</w:t>
      </w:r>
      <w:r>
        <w:rPr>
          <w:rFonts w:cstheme="minorHAnsi"/>
          <w:sz w:val="24"/>
        </w:rPr>
        <w:t>7,9</w:t>
      </w:r>
      <w:r w:rsidRPr="00C7786E">
        <w:rPr>
          <w:rFonts w:cstheme="minorHAnsi"/>
          <w:sz w:val="24"/>
        </w:rPr>
        <w:t>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>*</w:t>
      </w:r>
      <w:r w:rsidR="00785DC6">
        <w:rPr>
          <w:rFonts w:cstheme="minorHAnsi"/>
          <w:sz w:val="24"/>
        </w:rPr>
        <w:t>Rusya</w:t>
      </w:r>
      <w:r w:rsidRPr="00C7786E">
        <w:rPr>
          <w:rFonts w:cstheme="minorHAnsi"/>
          <w:sz w:val="24"/>
        </w:rPr>
        <w:t xml:space="preserve"> → </w:t>
      </w:r>
      <w:r w:rsidR="00785DC6">
        <w:rPr>
          <w:rFonts w:cstheme="minorHAnsi"/>
          <w:sz w:val="24"/>
        </w:rPr>
        <w:t>949</w:t>
      </w:r>
      <w:r w:rsidRPr="00C7786E">
        <w:rPr>
          <w:rFonts w:cstheme="minorHAnsi"/>
          <w:sz w:val="24"/>
        </w:rPr>
        <w:t xml:space="preserve"> milyon dolar  (+ %</w:t>
      </w:r>
      <w:r w:rsidR="00785DC6">
        <w:rPr>
          <w:rFonts w:cstheme="minorHAnsi"/>
          <w:sz w:val="24"/>
        </w:rPr>
        <w:t>110,3</w:t>
      </w:r>
      <w:r w:rsidRPr="00C7786E">
        <w:rPr>
          <w:rFonts w:cstheme="minorHAnsi"/>
          <w:sz w:val="24"/>
        </w:rPr>
        <w:t>)</w:t>
      </w:r>
      <w:r w:rsidR="00D24162" w:rsidRPr="00D24162">
        <w:rPr>
          <w:rFonts w:cstheme="minorHAnsi"/>
        </w:rPr>
        <w:t xml:space="preserve"> </w:t>
      </w:r>
      <w:r w:rsidR="00D24162" w:rsidRPr="008A3649">
        <w:rPr>
          <w:rFonts w:cstheme="minorHAnsi"/>
          <w:i/>
        </w:rPr>
        <w:t>(1 sene sonra 1. sıraya çıkabilir.)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lastRenderedPageBreak/>
        <w:t xml:space="preserve">Avrupa Birliği → 7 milyar </w:t>
      </w:r>
      <w:r w:rsidR="00591FF0">
        <w:rPr>
          <w:rFonts w:cstheme="minorHAnsi"/>
          <w:sz w:val="24"/>
        </w:rPr>
        <w:t>988</w:t>
      </w:r>
      <w:r w:rsidRPr="00C7786E">
        <w:rPr>
          <w:rFonts w:cstheme="minorHAnsi"/>
          <w:sz w:val="24"/>
        </w:rPr>
        <w:t xml:space="preserve"> milyon dolar (+ %</w:t>
      </w:r>
      <w:r w:rsidR="00591FF0">
        <w:rPr>
          <w:rFonts w:cstheme="minorHAnsi"/>
          <w:sz w:val="24"/>
        </w:rPr>
        <w:t>2</w:t>
      </w:r>
      <w:r w:rsidRPr="00C7786E">
        <w:rPr>
          <w:rFonts w:cstheme="minorHAnsi"/>
          <w:sz w:val="24"/>
        </w:rPr>
        <w:t>,</w:t>
      </w:r>
      <w:r w:rsidR="00591FF0">
        <w:rPr>
          <w:rFonts w:cstheme="minorHAnsi"/>
          <w:sz w:val="24"/>
        </w:rPr>
        <w:t>7)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Diğer Avrupa Ülkeleri → </w:t>
      </w:r>
      <w:r w:rsidR="00591FF0">
        <w:rPr>
          <w:rFonts w:cstheme="minorHAnsi"/>
          <w:sz w:val="24"/>
        </w:rPr>
        <w:t>3</w:t>
      </w:r>
      <w:r w:rsidRPr="00C7786E">
        <w:rPr>
          <w:rFonts w:cstheme="minorHAnsi"/>
          <w:sz w:val="24"/>
        </w:rPr>
        <w:t xml:space="preserve"> milyar </w:t>
      </w:r>
      <w:r w:rsidR="00591FF0">
        <w:rPr>
          <w:rFonts w:cstheme="minorHAnsi"/>
          <w:sz w:val="24"/>
        </w:rPr>
        <w:t>314</w:t>
      </w:r>
      <w:r w:rsidRPr="00C7786E">
        <w:rPr>
          <w:rFonts w:cstheme="minorHAnsi"/>
          <w:sz w:val="24"/>
        </w:rPr>
        <w:t xml:space="preserve"> milyon dolar  (+ %</w:t>
      </w:r>
      <w:r w:rsidR="00591FF0">
        <w:rPr>
          <w:rFonts w:cstheme="minorHAnsi"/>
          <w:sz w:val="24"/>
        </w:rPr>
        <w:t>25,3</w:t>
      </w:r>
      <w:r w:rsidRPr="00C7786E">
        <w:rPr>
          <w:rFonts w:cstheme="minorHAnsi"/>
          <w:sz w:val="24"/>
        </w:rPr>
        <w:t xml:space="preserve">) 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>(Avrupa’nın ihracatımızdaki payı → %5</w:t>
      </w:r>
      <w:r w:rsidR="00591FF0">
        <w:rPr>
          <w:rFonts w:cstheme="minorHAnsi"/>
          <w:sz w:val="24"/>
        </w:rPr>
        <w:t>2</w:t>
      </w:r>
      <w:r w:rsidRPr="00C7786E">
        <w:rPr>
          <w:rFonts w:cstheme="minorHAnsi"/>
          <w:sz w:val="24"/>
        </w:rPr>
        <w:t>,9 )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Yakın ve Ortadoğu Ülkeleri → </w:t>
      </w:r>
      <w:r w:rsidR="00591FF0">
        <w:rPr>
          <w:rFonts w:cstheme="minorHAnsi"/>
          <w:sz w:val="24"/>
        </w:rPr>
        <w:t>4</w:t>
      </w:r>
      <w:r w:rsidRPr="00C7786E">
        <w:rPr>
          <w:rFonts w:cstheme="minorHAnsi"/>
          <w:sz w:val="24"/>
        </w:rPr>
        <w:t xml:space="preserve"> milyar </w:t>
      </w:r>
      <w:r w:rsidR="00591FF0">
        <w:rPr>
          <w:rFonts w:cstheme="minorHAnsi"/>
          <w:sz w:val="24"/>
        </w:rPr>
        <w:t>82</w:t>
      </w:r>
      <w:r w:rsidRPr="00C7786E">
        <w:rPr>
          <w:rFonts w:cstheme="minorHAnsi"/>
          <w:sz w:val="24"/>
        </w:rPr>
        <w:t xml:space="preserve"> milyon dolar  (+%</w:t>
      </w:r>
      <w:r w:rsidR="00591FF0">
        <w:rPr>
          <w:rFonts w:cstheme="minorHAnsi"/>
          <w:sz w:val="24"/>
        </w:rPr>
        <w:t>34,1</w:t>
      </w:r>
      <w:r w:rsidRPr="00C7786E">
        <w:rPr>
          <w:rFonts w:cstheme="minorHAnsi"/>
          <w:sz w:val="24"/>
        </w:rPr>
        <w:t>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Kuzey Afrika Ülkeleri → </w:t>
      </w:r>
      <w:r w:rsidR="00353B41">
        <w:rPr>
          <w:rFonts w:cstheme="minorHAnsi"/>
          <w:sz w:val="24"/>
        </w:rPr>
        <w:t xml:space="preserve">1 milyar 39 milyon dolar  (- </w:t>
      </w:r>
      <w:r w:rsidR="00476801">
        <w:rPr>
          <w:rFonts w:cstheme="minorHAnsi"/>
          <w:sz w:val="24"/>
        </w:rPr>
        <w:t>%</w:t>
      </w:r>
      <w:r w:rsidR="00353B41">
        <w:rPr>
          <w:rFonts w:cstheme="minorHAnsi"/>
          <w:sz w:val="24"/>
        </w:rPr>
        <w:t>1,4</w:t>
      </w:r>
      <w:r w:rsidRPr="00C7786E">
        <w:rPr>
          <w:rFonts w:cstheme="minorHAnsi"/>
          <w:sz w:val="24"/>
        </w:rPr>
        <w:t>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8"/>
        </w:rPr>
      </w:pPr>
      <w:r w:rsidRPr="00C7786E">
        <w:rPr>
          <w:rFonts w:cstheme="minorHAnsi"/>
          <w:sz w:val="28"/>
        </w:rPr>
        <w:t xml:space="preserve">İthalat </w:t>
      </w:r>
      <w:r w:rsidR="00071E2F">
        <w:rPr>
          <w:rFonts w:cstheme="minorHAnsi"/>
          <w:sz w:val="28"/>
        </w:rPr>
        <w:t xml:space="preserve">→ </w:t>
      </w:r>
      <w:r w:rsidR="00F14DDC">
        <w:rPr>
          <w:rFonts w:cstheme="minorHAnsi"/>
          <w:sz w:val="28"/>
        </w:rPr>
        <w:t>3</w:t>
      </w:r>
      <w:r w:rsidR="00071E2F">
        <w:rPr>
          <w:rFonts w:cstheme="minorHAnsi"/>
          <w:sz w:val="28"/>
        </w:rPr>
        <w:t xml:space="preserve">2 milyar </w:t>
      </w:r>
      <w:r w:rsidR="00F14DDC">
        <w:rPr>
          <w:rFonts w:cstheme="minorHAnsi"/>
          <w:sz w:val="28"/>
        </w:rPr>
        <w:t>618</w:t>
      </w:r>
      <w:r w:rsidR="00071E2F">
        <w:rPr>
          <w:rFonts w:cstheme="minorHAnsi"/>
          <w:sz w:val="28"/>
        </w:rPr>
        <w:t xml:space="preserve"> milyon dolar (%</w:t>
      </w:r>
      <w:r w:rsidRPr="00C7786E">
        <w:rPr>
          <w:rFonts w:cstheme="minorHAnsi"/>
          <w:sz w:val="28"/>
        </w:rPr>
        <w:t xml:space="preserve">40,8)  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>(</w:t>
      </w:r>
      <w:r w:rsidR="00F14DDC">
        <w:rPr>
          <w:rFonts w:cstheme="minorHAnsi"/>
          <w:sz w:val="24"/>
        </w:rPr>
        <w:t>Temmuz</w:t>
      </w:r>
      <w:r w:rsidRPr="00C7786E">
        <w:rPr>
          <w:rFonts w:cstheme="minorHAnsi"/>
          <w:sz w:val="24"/>
        </w:rPr>
        <w:t xml:space="preserve"> → </w:t>
      </w:r>
      <w:r w:rsidR="00F14DDC">
        <w:rPr>
          <w:rFonts w:cstheme="minorHAnsi"/>
          <w:sz w:val="24"/>
        </w:rPr>
        <w:t>29,2</w:t>
      </w:r>
      <w:r w:rsidRPr="00C7786E">
        <w:rPr>
          <w:rFonts w:cstheme="minorHAnsi"/>
          <w:sz w:val="24"/>
        </w:rPr>
        <w:t xml:space="preserve"> milyar dolar idi.)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8"/>
        </w:rPr>
      </w:pPr>
      <w:r w:rsidRPr="00C7786E">
        <w:rPr>
          <w:rFonts w:cstheme="minorHAnsi"/>
          <w:sz w:val="24"/>
        </w:rPr>
        <w:t>*Yatırım (Sermaye) malları → + %</w:t>
      </w:r>
      <w:r w:rsidR="005A0873">
        <w:rPr>
          <w:rFonts w:cstheme="minorHAnsi"/>
          <w:sz w:val="24"/>
        </w:rPr>
        <w:t xml:space="preserve"> </w:t>
      </w:r>
      <w:r w:rsidR="00F14DDC">
        <w:rPr>
          <w:rFonts w:cstheme="minorHAnsi"/>
          <w:sz w:val="24"/>
        </w:rPr>
        <w:t>34,0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>*Hammadde (Ara mallar) → + %</w:t>
      </w:r>
      <w:r w:rsidR="005A0873">
        <w:rPr>
          <w:rFonts w:cstheme="minorHAnsi"/>
          <w:sz w:val="24"/>
        </w:rPr>
        <w:t xml:space="preserve"> </w:t>
      </w:r>
      <w:r w:rsidR="00F14DDC">
        <w:rPr>
          <w:rFonts w:cstheme="minorHAnsi"/>
          <w:sz w:val="24"/>
        </w:rPr>
        <w:t>40,8</w:t>
      </w:r>
      <w:r w:rsidRPr="00C7786E">
        <w:rPr>
          <w:rFonts w:cstheme="minorHAnsi"/>
          <w:sz w:val="24"/>
        </w:rPr>
        <w:t xml:space="preserve"> </w:t>
      </w:r>
    </w:p>
    <w:p w:rsidR="00421E77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>*Tüketim malları → + %</w:t>
      </w:r>
      <w:r w:rsidR="00F14DDC">
        <w:rPr>
          <w:rFonts w:cstheme="minorHAnsi"/>
          <w:sz w:val="24"/>
        </w:rPr>
        <w:t>51,2</w:t>
      </w:r>
      <w:r w:rsidR="0075779B">
        <w:rPr>
          <w:rFonts w:cstheme="minorHAnsi"/>
          <w:sz w:val="24"/>
        </w:rPr>
        <w:t xml:space="preserve"> (</w:t>
      </w:r>
      <w:r w:rsidR="0075779B" w:rsidRPr="0075779B">
        <w:rPr>
          <w:rFonts w:cstheme="minorHAnsi"/>
          <w:sz w:val="24"/>
        </w:rPr>
        <w:t>dış ticaret açığının azaltılması noktasında bu kale</w:t>
      </w:r>
      <w:r w:rsidR="0075779B">
        <w:rPr>
          <w:rFonts w:cstheme="minorHAnsi"/>
          <w:sz w:val="24"/>
        </w:rPr>
        <w:t>m</w:t>
      </w:r>
      <w:r w:rsidR="0075779B" w:rsidRPr="0075779B">
        <w:rPr>
          <w:rFonts w:cstheme="minorHAnsi"/>
          <w:sz w:val="24"/>
        </w:rPr>
        <w:t xml:space="preserve"> </w:t>
      </w:r>
      <w:r w:rsidR="0075779B">
        <w:rPr>
          <w:rFonts w:cstheme="minorHAnsi"/>
          <w:sz w:val="24"/>
        </w:rPr>
        <w:t>dikkatle izlenmeli)</w:t>
      </w:r>
    </w:p>
    <w:p w:rsidR="00421E77" w:rsidRDefault="00421E77" w:rsidP="00C7786E">
      <w:pPr>
        <w:spacing w:line="312" w:lineRule="auto"/>
        <w:jc w:val="both"/>
        <w:rPr>
          <w:rFonts w:cstheme="minorHAnsi"/>
          <w:sz w:val="24"/>
        </w:rPr>
      </w:pPr>
    </w:p>
    <w:p w:rsidR="00421E77" w:rsidRDefault="00421E77" w:rsidP="00C7786E">
      <w:pPr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>*Dış ticaret açığı → 1</w:t>
      </w:r>
      <w:r w:rsidR="00D012C0">
        <w:rPr>
          <w:rFonts w:cstheme="minorHAnsi"/>
          <w:sz w:val="24"/>
        </w:rPr>
        <w:t>1</w:t>
      </w:r>
      <w:r w:rsidRPr="00C7786E">
        <w:rPr>
          <w:rFonts w:cstheme="minorHAnsi"/>
          <w:sz w:val="24"/>
        </w:rPr>
        <w:t xml:space="preserve"> milyar </w:t>
      </w:r>
      <w:r w:rsidR="00D012C0">
        <w:rPr>
          <w:rFonts w:cstheme="minorHAnsi"/>
          <w:sz w:val="24"/>
        </w:rPr>
        <w:t>277</w:t>
      </w:r>
      <w:r w:rsidRPr="00C7786E">
        <w:rPr>
          <w:rFonts w:cstheme="minorHAnsi"/>
          <w:sz w:val="24"/>
        </w:rPr>
        <w:t xml:space="preserve"> milyon dolara yükseldi. (%</w:t>
      </w:r>
      <w:r w:rsidR="00D012C0">
        <w:rPr>
          <w:rFonts w:cstheme="minorHAnsi"/>
          <w:sz w:val="24"/>
        </w:rPr>
        <w:t>161,8</w:t>
      </w:r>
      <w:r w:rsidRPr="00C7786E">
        <w:rPr>
          <w:rFonts w:cstheme="minorHAnsi"/>
          <w:sz w:val="24"/>
        </w:rPr>
        <w:t xml:space="preserve">) 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(2021 </w:t>
      </w:r>
      <w:r w:rsidR="00D012C0">
        <w:rPr>
          <w:rFonts w:cstheme="minorHAnsi"/>
          <w:sz w:val="24"/>
        </w:rPr>
        <w:t>ağustos</w:t>
      </w:r>
      <w:r w:rsidRPr="00C7786E">
        <w:rPr>
          <w:rFonts w:cstheme="minorHAnsi"/>
          <w:sz w:val="24"/>
        </w:rPr>
        <w:t xml:space="preserve"> → 4,3 milyar dolar idi.)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B3322E" w:rsidRPr="00C7786E" w:rsidRDefault="00D012C0" w:rsidP="00C7786E">
      <w:pPr>
        <w:spacing w:line="312" w:lineRule="auto"/>
        <w:jc w:val="both"/>
        <w:rPr>
          <w:rFonts w:eastAsia="Calibri" w:cstheme="minorHAnsi"/>
          <w:sz w:val="28"/>
          <w:szCs w:val="21"/>
        </w:rPr>
      </w:pPr>
      <w:r>
        <w:rPr>
          <w:rFonts w:eastAsia="Calibri" w:cstheme="minorHAnsi"/>
          <w:sz w:val="28"/>
          <w:szCs w:val="21"/>
        </w:rPr>
        <w:t>Temmuz</w:t>
      </w:r>
      <w:r w:rsidR="00B3322E" w:rsidRPr="00C7786E">
        <w:rPr>
          <w:rFonts w:eastAsia="Calibri" w:cstheme="minorHAnsi"/>
          <w:sz w:val="28"/>
          <w:szCs w:val="21"/>
        </w:rPr>
        <w:t xml:space="preserve"> ayında yıllık Cari Açık → 3</w:t>
      </w:r>
      <w:r>
        <w:rPr>
          <w:rFonts w:eastAsia="Calibri" w:cstheme="minorHAnsi"/>
          <w:sz w:val="28"/>
          <w:szCs w:val="21"/>
        </w:rPr>
        <w:t>6</w:t>
      </w:r>
      <w:r w:rsidR="00B3322E" w:rsidRPr="00C7786E">
        <w:rPr>
          <w:rFonts w:eastAsia="Calibri" w:cstheme="minorHAnsi"/>
          <w:sz w:val="28"/>
          <w:szCs w:val="21"/>
        </w:rPr>
        <w:t xml:space="preserve"> milyar </w:t>
      </w:r>
      <w:r>
        <w:rPr>
          <w:rFonts w:eastAsia="Calibri" w:cstheme="minorHAnsi"/>
          <w:sz w:val="28"/>
          <w:szCs w:val="21"/>
        </w:rPr>
        <w:t>585</w:t>
      </w:r>
      <w:r w:rsidR="00B3322E" w:rsidRPr="00C7786E">
        <w:rPr>
          <w:rFonts w:eastAsia="Calibri" w:cstheme="minorHAnsi"/>
          <w:sz w:val="28"/>
          <w:szCs w:val="21"/>
        </w:rPr>
        <w:t xml:space="preserve"> milyon dolara yükseldi.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8"/>
          <w:szCs w:val="24"/>
        </w:rPr>
      </w:pPr>
      <w:r w:rsidRPr="00C7786E">
        <w:rPr>
          <w:rFonts w:cstheme="minorHAnsi"/>
          <w:sz w:val="24"/>
        </w:rPr>
        <w:t xml:space="preserve">Aylık açık → </w:t>
      </w:r>
      <w:r w:rsidR="00D012C0">
        <w:rPr>
          <w:rFonts w:cstheme="minorHAnsi"/>
          <w:sz w:val="24"/>
        </w:rPr>
        <w:t>4</w:t>
      </w:r>
      <w:r w:rsidRPr="00C7786E">
        <w:rPr>
          <w:rFonts w:cstheme="minorHAnsi"/>
          <w:sz w:val="24"/>
        </w:rPr>
        <w:t xml:space="preserve"> milyar </w:t>
      </w:r>
      <w:r w:rsidR="00D012C0">
        <w:rPr>
          <w:rFonts w:cstheme="minorHAnsi"/>
          <w:sz w:val="24"/>
        </w:rPr>
        <w:t>10</w:t>
      </w:r>
      <w:r w:rsidRPr="00C7786E">
        <w:rPr>
          <w:rFonts w:cstheme="minorHAnsi"/>
          <w:sz w:val="24"/>
        </w:rPr>
        <w:t xml:space="preserve"> milyon dolar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</w:p>
    <w:p w:rsidR="000116E8" w:rsidRDefault="000116E8" w:rsidP="00C7786E">
      <w:pPr>
        <w:spacing w:line="312" w:lineRule="auto"/>
        <w:jc w:val="both"/>
        <w:rPr>
          <w:rFonts w:cstheme="minorHAnsi"/>
          <w:sz w:val="24"/>
        </w:rPr>
      </w:pPr>
      <w:r w:rsidRPr="000116E8">
        <w:rPr>
          <w:rFonts w:cstheme="minorHAnsi"/>
          <w:sz w:val="24"/>
        </w:rPr>
        <w:t>Turizm gelirlerinde önemli bir artış var.</w:t>
      </w:r>
    </w:p>
    <w:p w:rsidR="00B3322E" w:rsidRPr="00C7786E" w:rsidRDefault="000116E8" w:rsidP="00C7786E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Ancak enerji ithalatı kaynaklı yükselen dış ticaret açığı etkiliyor.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*Hizmet gelirleri → </w:t>
      </w:r>
      <w:r w:rsidR="000116E8">
        <w:rPr>
          <w:rFonts w:cstheme="minorHAnsi"/>
          <w:sz w:val="24"/>
        </w:rPr>
        <w:t>5</w:t>
      </w:r>
      <w:r w:rsidRPr="00C7786E">
        <w:rPr>
          <w:rFonts w:cstheme="minorHAnsi"/>
          <w:sz w:val="24"/>
        </w:rPr>
        <w:t xml:space="preserve"> milyar </w:t>
      </w:r>
      <w:r w:rsidR="000116E8">
        <w:rPr>
          <w:rFonts w:cstheme="minorHAnsi"/>
          <w:sz w:val="24"/>
        </w:rPr>
        <w:t>778 milyon dolar  (2021 → 3</w:t>
      </w:r>
      <w:r w:rsidRPr="00C7786E">
        <w:rPr>
          <w:rFonts w:cstheme="minorHAnsi"/>
          <w:sz w:val="24"/>
        </w:rPr>
        <w:t>,5 milyar dolar idi)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*Dış ticaret açığı → </w:t>
      </w:r>
      <w:r w:rsidR="000116E8">
        <w:rPr>
          <w:rFonts w:cstheme="minorHAnsi"/>
          <w:sz w:val="24"/>
        </w:rPr>
        <w:t>9</w:t>
      </w:r>
      <w:r w:rsidRPr="00C7786E">
        <w:rPr>
          <w:rFonts w:cstheme="minorHAnsi"/>
          <w:sz w:val="24"/>
        </w:rPr>
        <w:t xml:space="preserve"> milyar </w:t>
      </w:r>
      <w:r w:rsidR="000116E8">
        <w:rPr>
          <w:rFonts w:cstheme="minorHAnsi"/>
          <w:sz w:val="24"/>
        </w:rPr>
        <w:t xml:space="preserve">308 milyon </w:t>
      </w:r>
      <w:r w:rsidRPr="00C7786E">
        <w:rPr>
          <w:rFonts w:cstheme="minorHAnsi"/>
          <w:sz w:val="24"/>
        </w:rPr>
        <w:t xml:space="preserve">dolar   (2021 → </w:t>
      </w:r>
      <w:r w:rsidR="000116E8">
        <w:rPr>
          <w:rFonts w:cstheme="minorHAnsi"/>
          <w:sz w:val="24"/>
        </w:rPr>
        <w:t>3,1</w:t>
      </w:r>
      <w:r w:rsidRPr="00C7786E">
        <w:rPr>
          <w:rFonts w:cstheme="minorHAnsi"/>
          <w:sz w:val="24"/>
        </w:rPr>
        <w:t xml:space="preserve"> milyar dolar idi)</w:t>
      </w:r>
    </w:p>
    <w:p w:rsidR="00B3322E" w:rsidRPr="00C7786E" w:rsidRDefault="00B3322E" w:rsidP="00C7786E">
      <w:pPr>
        <w:tabs>
          <w:tab w:val="left" w:pos="3698"/>
        </w:tabs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0116E8" w:rsidP="00C7786E">
      <w:pPr>
        <w:tabs>
          <w:tab w:val="left" w:pos="3698"/>
        </w:tabs>
        <w:spacing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Ağustos’t</w:t>
      </w:r>
      <w:r w:rsidR="00B3322E" w:rsidRPr="00C7786E">
        <w:rPr>
          <w:rFonts w:cstheme="minorHAnsi"/>
          <w:sz w:val="24"/>
          <w:szCs w:val="24"/>
        </w:rPr>
        <w:t xml:space="preserve">a da </w:t>
      </w:r>
      <w:r w:rsidR="00B3322E" w:rsidRPr="00C7786E">
        <w:rPr>
          <w:rFonts w:eastAsia="Calibri" w:cstheme="minorHAnsi"/>
          <w:bCs/>
          <w:sz w:val="24"/>
          <w:szCs w:val="24"/>
        </w:rPr>
        <w:t>dış ticaret açığındaki yükseliş cari açığı artıracaktır.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</w:rPr>
      </w:pPr>
      <w:r w:rsidRPr="00C7786E">
        <w:rPr>
          <w:rFonts w:cstheme="minorHAnsi"/>
          <w:bCs/>
          <w:iCs/>
          <w:sz w:val="28"/>
        </w:rPr>
        <w:t xml:space="preserve">Kocaeli Gümrüklerinden aldığımız verilere göre </w:t>
      </w:r>
      <w:r w:rsidR="000116E8">
        <w:rPr>
          <w:rFonts w:cstheme="minorHAnsi"/>
          <w:bCs/>
          <w:iCs/>
          <w:sz w:val="28"/>
          <w:u w:val="single"/>
        </w:rPr>
        <w:t>ağustos</w:t>
      </w:r>
      <w:r w:rsidRPr="00C7786E">
        <w:rPr>
          <w:rFonts w:cstheme="minorHAnsi"/>
          <w:bCs/>
          <w:iCs/>
          <w:sz w:val="28"/>
        </w:rPr>
        <w:t xml:space="preserve"> ayında </w:t>
      </w:r>
      <w:proofErr w:type="spellStart"/>
      <w:r w:rsidRPr="00C7786E">
        <w:rPr>
          <w:rFonts w:cstheme="minorHAnsi"/>
          <w:bCs/>
          <w:iCs/>
          <w:sz w:val="28"/>
        </w:rPr>
        <w:t>Kocaeli’den</w:t>
      </w:r>
      <w:proofErr w:type="spellEnd"/>
      <w:r w:rsidRPr="00C7786E">
        <w:rPr>
          <w:rFonts w:cstheme="minorHAnsi"/>
          <w:bCs/>
          <w:iCs/>
          <w:sz w:val="28"/>
        </w:rPr>
        <w:t xml:space="preserve"> gerçekleşen; </w:t>
      </w:r>
      <w:r w:rsidRPr="00C7786E">
        <w:rPr>
          <w:rFonts w:cstheme="minorHAnsi"/>
          <w:bCs/>
          <w:iCs/>
          <w:sz w:val="20"/>
        </w:rPr>
        <w:t>(eski set)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*İhracat → 2 milyar </w:t>
      </w:r>
      <w:r w:rsidR="000116E8">
        <w:rPr>
          <w:rFonts w:cstheme="minorHAnsi"/>
          <w:sz w:val="24"/>
        </w:rPr>
        <w:t>910</w:t>
      </w:r>
      <w:r w:rsidRPr="00C7786E">
        <w:rPr>
          <w:rFonts w:cstheme="minorHAnsi"/>
          <w:sz w:val="24"/>
        </w:rPr>
        <w:t xml:space="preserve"> milyon dolar (+ % </w:t>
      </w:r>
      <w:r w:rsidR="000116E8">
        <w:rPr>
          <w:rFonts w:cstheme="minorHAnsi"/>
          <w:sz w:val="24"/>
        </w:rPr>
        <w:t>1,5</w:t>
      </w:r>
      <w:r w:rsidRPr="00C7786E">
        <w:rPr>
          <w:rFonts w:cstheme="minorHAnsi"/>
          <w:sz w:val="24"/>
        </w:rPr>
        <w:t>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*İthalat → 6 milyar </w:t>
      </w:r>
      <w:r w:rsidR="000116E8">
        <w:rPr>
          <w:rFonts w:cstheme="minorHAnsi"/>
          <w:sz w:val="24"/>
        </w:rPr>
        <w:t>101</w:t>
      </w:r>
      <w:r w:rsidRPr="00C7786E">
        <w:rPr>
          <w:rFonts w:cstheme="minorHAnsi"/>
          <w:sz w:val="24"/>
        </w:rPr>
        <w:t xml:space="preserve"> milyon dolar (+ % </w:t>
      </w:r>
      <w:r w:rsidR="000116E8">
        <w:rPr>
          <w:rFonts w:cstheme="minorHAnsi"/>
          <w:sz w:val="24"/>
        </w:rPr>
        <w:t>21,8</w:t>
      </w:r>
      <w:r w:rsidRPr="00C7786E">
        <w:rPr>
          <w:rFonts w:cstheme="minorHAnsi"/>
          <w:sz w:val="24"/>
        </w:rPr>
        <w:t>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İlk </w:t>
      </w:r>
      <w:r w:rsidR="00B607FE">
        <w:rPr>
          <w:rFonts w:cstheme="minorHAnsi"/>
          <w:sz w:val="24"/>
        </w:rPr>
        <w:t>sekiz</w:t>
      </w:r>
      <w:r w:rsidRPr="00C7786E">
        <w:rPr>
          <w:rFonts w:cstheme="minorHAnsi"/>
          <w:sz w:val="24"/>
        </w:rPr>
        <w:t xml:space="preserve"> aylık döneme baktığımızda;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*İhracat → </w:t>
      </w:r>
      <w:r w:rsidR="00B607FE">
        <w:rPr>
          <w:rFonts w:cstheme="minorHAnsi"/>
          <w:sz w:val="24"/>
        </w:rPr>
        <w:t>25</w:t>
      </w:r>
      <w:r w:rsidRPr="00C7786E">
        <w:rPr>
          <w:rFonts w:cstheme="minorHAnsi"/>
          <w:sz w:val="24"/>
        </w:rPr>
        <w:t xml:space="preserve"> milyar </w:t>
      </w:r>
      <w:r w:rsidR="00B607FE">
        <w:rPr>
          <w:rFonts w:cstheme="minorHAnsi"/>
          <w:sz w:val="24"/>
        </w:rPr>
        <w:t>033</w:t>
      </w:r>
      <w:r w:rsidRPr="00C7786E">
        <w:rPr>
          <w:rFonts w:cstheme="minorHAnsi"/>
          <w:sz w:val="24"/>
        </w:rPr>
        <w:t xml:space="preserve"> milyon dolar (+ % </w:t>
      </w:r>
      <w:r w:rsidR="00B607FE">
        <w:rPr>
          <w:rFonts w:cstheme="minorHAnsi"/>
          <w:sz w:val="24"/>
        </w:rPr>
        <w:t>18,9</w:t>
      </w:r>
      <w:r w:rsidRPr="00C7786E">
        <w:rPr>
          <w:rFonts w:cstheme="minorHAnsi"/>
          <w:sz w:val="24"/>
        </w:rPr>
        <w:t>)</w:t>
      </w:r>
    </w:p>
    <w:p w:rsidR="00B3322E" w:rsidRPr="00C7786E" w:rsidRDefault="00B607FE" w:rsidP="00C7786E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*İthalat → 47</w:t>
      </w:r>
      <w:r w:rsidR="00B3322E" w:rsidRPr="00C7786E">
        <w:rPr>
          <w:rFonts w:cstheme="minorHAnsi"/>
          <w:sz w:val="24"/>
        </w:rPr>
        <w:t xml:space="preserve"> milyar </w:t>
      </w:r>
      <w:r>
        <w:rPr>
          <w:rFonts w:cstheme="minorHAnsi"/>
          <w:sz w:val="24"/>
        </w:rPr>
        <w:t>700</w:t>
      </w:r>
      <w:r w:rsidR="00B3322E" w:rsidRPr="00C7786E">
        <w:rPr>
          <w:rFonts w:cstheme="minorHAnsi"/>
          <w:sz w:val="24"/>
        </w:rPr>
        <w:t xml:space="preserve"> milyon dolar (+ % </w:t>
      </w:r>
      <w:r>
        <w:rPr>
          <w:rFonts w:cstheme="minorHAnsi"/>
          <w:sz w:val="24"/>
        </w:rPr>
        <w:t>25,6</w:t>
      </w:r>
      <w:r w:rsidR="00B3322E" w:rsidRPr="00C7786E">
        <w:rPr>
          <w:rFonts w:cstheme="minorHAnsi"/>
          <w:sz w:val="24"/>
        </w:rPr>
        <w:t>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8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8"/>
          <w:szCs w:val="24"/>
        </w:rPr>
      </w:pPr>
      <w:r w:rsidRPr="00C7786E">
        <w:rPr>
          <w:rFonts w:cstheme="minorHAnsi"/>
          <w:sz w:val="28"/>
        </w:rPr>
        <w:lastRenderedPageBreak/>
        <w:t>Reel efektif döviz kuru (</w:t>
      </w:r>
      <w:r w:rsidR="00B607FE">
        <w:rPr>
          <w:rFonts w:cstheme="minorHAnsi"/>
          <w:sz w:val="28"/>
        </w:rPr>
        <w:t>ağustos</w:t>
      </w:r>
      <w:r w:rsidRPr="00C7786E">
        <w:rPr>
          <w:rFonts w:cstheme="minorHAnsi"/>
          <w:sz w:val="28"/>
        </w:rPr>
        <w:t xml:space="preserve">) → </w:t>
      </w:r>
      <w:r w:rsidR="00B607FE">
        <w:rPr>
          <w:rFonts w:cstheme="minorHAnsi"/>
          <w:sz w:val="28"/>
        </w:rPr>
        <w:t>52,84</w:t>
      </w:r>
      <w:r w:rsidRPr="00C7786E">
        <w:rPr>
          <w:rFonts w:cstheme="minorHAnsi"/>
          <w:sz w:val="28"/>
        </w:rPr>
        <w:t xml:space="preserve"> oldu.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8"/>
        </w:rPr>
      </w:pPr>
      <w:r w:rsidRPr="00C7786E">
        <w:rPr>
          <w:rFonts w:cstheme="minorHAnsi"/>
          <w:sz w:val="24"/>
        </w:rPr>
        <w:t>(</w:t>
      </w:r>
      <w:r w:rsidR="00B607FE">
        <w:rPr>
          <w:rFonts w:cstheme="minorHAnsi"/>
          <w:sz w:val="24"/>
        </w:rPr>
        <w:t>Temmuz</w:t>
      </w:r>
      <w:r w:rsidRPr="00C7786E">
        <w:rPr>
          <w:rFonts w:cstheme="minorHAnsi"/>
          <w:sz w:val="24"/>
        </w:rPr>
        <w:t xml:space="preserve"> → 53,8</w:t>
      </w:r>
      <w:r w:rsidR="00B607FE">
        <w:rPr>
          <w:rFonts w:cstheme="minorHAnsi"/>
          <w:sz w:val="24"/>
        </w:rPr>
        <w:t>9</w:t>
      </w:r>
      <w:r w:rsidRPr="00C7786E">
        <w:rPr>
          <w:rFonts w:cstheme="minorHAnsi"/>
          <w:sz w:val="24"/>
        </w:rPr>
        <w:t xml:space="preserve"> idi.)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B3322E" w:rsidP="00C7786E">
      <w:pPr>
        <w:shd w:val="clear" w:color="auto" w:fill="FFFFFF"/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Endeksin 100 olması durumunda dolar </w:t>
      </w:r>
      <w:r w:rsidR="00B607FE">
        <w:rPr>
          <w:rFonts w:cstheme="minorHAnsi"/>
          <w:sz w:val="24"/>
        </w:rPr>
        <w:t>ağustos</w:t>
      </w:r>
      <w:r w:rsidRPr="00C7786E">
        <w:rPr>
          <w:rFonts w:cstheme="minorHAnsi"/>
          <w:sz w:val="24"/>
        </w:rPr>
        <w:t xml:space="preserve"> ayında → 10,</w:t>
      </w:r>
      <w:r w:rsidR="00B607FE">
        <w:rPr>
          <w:rFonts w:cstheme="minorHAnsi"/>
          <w:sz w:val="24"/>
        </w:rPr>
        <w:t>9279</w:t>
      </w:r>
      <w:r w:rsidRPr="00C7786E">
        <w:rPr>
          <w:rFonts w:cstheme="minorHAnsi"/>
          <w:sz w:val="24"/>
        </w:rPr>
        <w:t xml:space="preserve"> TL </w:t>
      </w:r>
    </w:p>
    <w:p w:rsidR="00B3322E" w:rsidRPr="00D2347B" w:rsidRDefault="00B607FE" w:rsidP="00C7786E">
      <w:pPr>
        <w:shd w:val="clear" w:color="auto" w:fill="FFFFFF"/>
        <w:spacing w:line="312" w:lineRule="auto"/>
        <w:jc w:val="both"/>
        <w:rPr>
          <w:rFonts w:cstheme="minorHAnsi"/>
          <w:sz w:val="24"/>
        </w:rPr>
      </w:pPr>
      <w:r w:rsidRPr="00D2347B">
        <w:rPr>
          <w:rFonts w:cstheme="minorHAnsi"/>
          <w:sz w:val="24"/>
        </w:rPr>
        <w:t>Ağustos</w:t>
      </w:r>
      <w:r w:rsidR="00B3322E" w:rsidRPr="00D2347B">
        <w:rPr>
          <w:rFonts w:cstheme="minorHAnsi"/>
          <w:sz w:val="24"/>
        </w:rPr>
        <w:t xml:space="preserve"> dolar → </w:t>
      </w:r>
      <w:r w:rsidRPr="00D2347B">
        <w:rPr>
          <w:rFonts w:cstheme="minorHAnsi"/>
          <w:sz w:val="24"/>
        </w:rPr>
        <w:t>18,0086</w:t>
      </w:r>
      <w:r w:rsidR="00B3322E" w:rsidRPr="00D2347B">
        <w:rPr>
          <w:rFonts w:cstheme="minorHAnsi"/>
          <w:sz w:val="24"/>
        </w:rPr>
        <w:t xml:space="preserve"> TL </w:t>
      </w:r>
    </w:p>
    <w:p w:rsidR="00B3322E" w:rsidRPr="00C7786E" w:rsidRDefault="007114B3" w:rsidP="00C7786E">
      <w:pPr>
        <w:shd w:val="clear" w:color="auto" w:fill="FFFFFF"/>
        <w:spacing w:line="312" w:lineRule="auto"/>
        <w:jc w:val="both"/>
        <w:rPr>
          <w:rFonts w:cstheme="minorHAnsi"/>
          <w:sz w:val="24"/>
        </w:rPr>
      </w:pPr>
      <w:r w:rsidRPr="00D2347B">
        <w:rPr>
          <w:rFonts w:cstheme="minorHAnsi"/>
          <w:sz w:val="24"/>
        </w:rPr>
        <w:t xml:space="preserve">Dolar bugün → </w:t>
      </w:r>
      <w:r w:rsidR="00D2347B" w:rsidRPr="00D2347B">
        <w:rPr>
          <w:rFonts w:cstheme="minorHAnsi"/>
          <w:sz w:val="24"/>
        </w:rPr>
        <w:t>18,31</w:t>
      </w:r>
      <w:r w:rsidRPr="00D2347B">
        <w:rPr>
          <w:rFonts w:cstheme="minorHAnsi"/>
          <w:sz w:val="24"/>
        </w:rPr>
        <w:t xml:space="preserve"> </w:t>
      </w:r>
      <w:r w:rsidR="00B3322E" w:rsidRPr="00D2347B">
        <w:rPr>
          <w:rFonts w:cstheme="minorHAnsi"/>
          <w:sz w:val="24"/>
        </w:rPr>
        <w:t>TL</w:t>
      </w:r>
    </w:p>
    <w:p w:rsidR="00B3322E" w:rsidRPr="00C7786E" w:rsidRDefault="00B3322E" w:rsidP="00C7786E">
      <w:pPr>
        <w:shd w:val="clear" w:color="auto" w:fill="FFFFFF"/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bCs/>
          <w:iCs/>
          <w:sz w:val="24"/>
        </w:rPr>
      </w:pPr>
      <w:r w:rsidRPr="00C7786E">
        <w:rPr>
          <w:rFonts w:cstheme="minorHAnsi"/>
          <w:bCs/>
          <w:iCs/>
          <w:sz w:val="24"/>
        </w:rPr>
        <w:t xml:space="preserve">ÜFE </w:t>
      </w:r>
      <w:proofErr w:type="gramStart"/>
      <w:r w:rsidRPr="00C7786E">
        <w:rPr>
          <w:rFonts w:cstheme="minorHAnsi"/>
          <w:bCs/>
          <w:iCs/>
          <w:sz w:val="24"/>
        </w:rPr>
        <w:t>bazlı</w:t>
      </w:r>
      <w:proofErr w:type="gramEnd"/>
      <w:r w:rsidRPr="00C7786E">
        <w:rPr>
          <w:rFonts w:cstheme="minorHAnsi"/>
          <w:bCs/>
          <w:iCs/>
          <w:sz w:val="24"/>
        </w:rPr>
        <w:t xml:space="preserve"> REK ise (</w:t>
      </w:r>
      <w:r w:rsidR="00B607FE">
        <w:rPr>
          <w:rFonts w:cstheme="minorHAnsi"/>
          <w:sz w:val="24"/>
        </w:rPr>
        <w:t>ağustos</w:t>
      </w:r>
      <w:r w:rsidR="00B607FE">
        <w:rPr>
          <w:rFonts w:cstheme="minorHAnsi"/>
          <w:bCs/>
          <w:iCs/>
          <w:sz w:val="24"/>
        </w:rPr>
        <w:t>) → 83,38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bCs/>
          <w:iCs/>
          <w:sz w:val="24"/>
        </w:rPr>
      </w:pPr>
      <w:r w:rsidRPr="00C7786E">
        <w:rPr>
          <w:rFonts w:cstheme="minorHAnsi"/>
          <w:bCs/>
          <w:iCs/>
          <w:sz w:val="24"/>
        </w:rPr>
        <w:t>(</w:t>
      </w:r>
      <w:r w:rsidR="00B607FE">
        <w:rPr>
          <w:rFonts w:cstheme="minorHAnsi"/>
          <w:sz w:val="24"/>
        </w:rPr>
        <w:t>Temmuz</w:t>
      </w:r>
      <w:r w:rsidR="00B607FE" w:rsidRPr="00C7786E">
        <w:rPr>
          <w:rFonts w:cstheme="minorHAnsi"/>
          <w:sz w:val="24"/>
        </w:rPr>
        <w:t xml:space="preserve"> </w:t>
      </w:r>
      <w:r w:rsidRPr="00C7786E">
        <w:rPr>
          <w:rFonts w:cstheme="minorHAnsi"/>
          <w:bCs/>
          <w:iCs/>
          <w:sz w:val="24"/>
        </w:rPr>
        <w:t xml:space="preserve">→ </w:t>
      </w:r>
      <w:r w:rsidR="00B607FE">
        <w:rPr>
          <w:rFonts w:cstheme="minorHAnsi"/>
          <w:bCs/>
          <w:iCs/>
          <w:sz w:val="24"/>
        </w:rPr>
        <w:t>84,45</w:t>
      </w:r>
      <w:r w:rsidRPr="00C7786E">
        <w:rPr>
          <w:rFonts w:cstheme="minorHAnsi"/>
          <w:bCs/>
          <w:iCs/>
          <w:sz w:val="24"/>
        </w:rPr>
        <w:t xml:space="preserve"> idi.)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  <w:szCs w:val="24"/>
        </w:rPr>
      </w:pPr>
      <w:r w:rsidRPr="00C7786E">
        <w:rPr>
          <w:rFonts w:cstheme="minorHAnsi"/>
          <w:sz w:val="24"/>
          <w:szCs w:val="24"/>
        </w:rPr>
        <w:t xml:space="preserve">Endeksin 100 olması durumunda dolar </w:t>
      </w:r>
      <w:r w:rsidR="00B607FE">
        <w:rPr>
          <w:rFonts w:cstheme="minorHAnsi"/>
          <w:sz w:val="24"/>
          <w:szCs w:val="24"/>
        </w:rPr>
        <w:t>ağustos</w:t>
      </w:r>
      <w:r w:rsidRPr="00C7786E">
        <w:rPr>
          <w:rFonts w:cstheme="minorHAnsi"/>
          <w:sz w:val="24"/>
          <w:szCs w:val="24"/>
        </w:rPr>
        <w:t xml:space="preserve"> ayında → </w:t>
      </w:r>
      <w:r w:rsidR="00B607FE">
        <w:rPr>
          <w:rFonts w:cstheme="minorHAnsi"/>
          <w:sz w:val="24"/>
          <w:szCs w:val="24"/>
        </w:rPr>
        <w:t>20,1349</w:t>
      </w:r>
      <w:r w:rsidRPr="00C7786E">
        <w:rPr>
          <w:rFonts w:cstheme="minorHAnsi"/>
          <w:sz w:val="24"/>
          <w:szCs w:val="24"/>
        </w:rPr>
        <w:t xml:space="preserve"> TL</w:t>
      </w:r>
    </w:p>
    <w:p w:rsidR="00B3322E" w:rsidRDefault="00B3322E" w:rsidP="00C7786E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</w:rPr>
      </w:pPr>
      <w:r w:rsidRPr="00C7786E">
        <w:rPr>
          <w:rFonts w:cstheme="minorHAnsi"/>
          <w:sz w:val="28"/>
        </w:rPr>
        <w:t xml:space="preserve">Enflasyon verilerine baktığımızda </w:t>
      </w:r>
      <w:r w:rsidR="00B607FE">
        <w:rPr>
          <w:rFonts w:cstheme="minorHAnsi"/>
          <w:sz w:val="28"/>
        </w:rPr>
        <w:t>ağustos</w:t>
      </w:r>
      <w:r w:rsidRPr="00C7786E">
        <w:rPr>
          <w:rFonts w:cstheme="minorHAnsi"/>
          <w:sz w:val="28"/>
        </w:rPr>
        <w:t xml:space="preserve"> ayında;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8"/>
          <w:szCs w:val="24"/>
        </w:rPr>
      </w:pPr>
      <w:r w:rsidRPr="00C7786E">
        <w:rPr>
          <w:rFonts w:cstheme="minorHAnsi"/>
          <w:sz w:val="24"/>
        </w:rPr>
        <w:t xml:space="preserve">TÜFE → % </w:t>
      </w:r>
      <w:r w:rsidR="00B607FE">
        <w:rPr>
          <w:rFonts w:cstheme="minorHAnsi"/>
          <w:sz w:val="24"/>
        </w:rPr>
        <w:t>80,21</w:t>
      </w:r>
      <w:r w:rsidRPr="00C7786E">
        <w:rPr>
          <w:rFonts w:cstheme="minorHAnsi"/>
          <w:sz w:val="24"/>
        </w:rPr>
        <w:t xml:space="preserve"> (aylık → + % </w:t>
      </w:r>
      <w:r w:rsidR="00B607FE">
        <w:rPr>
          <w:rFonts w:cstheme="minorHAnsi"/>
          <w:sz w:val="24"/>
        </w:rPr>
        <w:t>1,46</w:t>
      </w:r>
      <w:r w:rsidRPr="00C7786E">
        <w:rPr>
          <w:rFonts w:cstheme="minorHAnsi"/>
          <w:sz w:val="24"/>
        </w:rPr>
        <w:t>)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ÜFE → % </w:t>
      </w:r>
      <w:r w:rsidR="00B607FE">
        <w:rPr>
          <w:rFonts w:cstheme="minorHAnsi"/>
          <w:sz w:val="24"/>
        </w:rPr>
        <w:t>143,75</w:t>
      </w:r>
      <w:r w:rsidRPr="00C7786E">
        <w:rPr>
          <w:rFonts w:cstheme="minorHAnsi"/>
          <w:sz w:val="24"/>
        </w:rPr>
        <w:t xml:space="preserve"> (aylık → + % </w:t>
      </w:r>
      <w:r w:rsidR="00B607FE">
        <w:rPr>
          <w:rFonts w:cstheme="minorHAnsi"/>
          <w:sz w:val="24"/>
        </w:rPr>
        <w:t>2,41</w:t>
      </w:r>
      <w:r w:rsidRPr="00C7786E">
        <w:rPr>
          <w:rFonts w:cstheme="minorHAnsi"/>
          <w:sz w:val="24"/>
        </w:rPr>
        <w:t>)</w:t>
      </w:r>
    </w:p>
    <w:p w:rsidR="00B3322E" w:rsidRPr="00C7786E" w:rsidRDefault="00B3322E" w:rsidP="00C7786E">
      <w:pPr>
        <w:shd w:val="clear" w:color="auto" w:fill="FFFFFF"/>
        <w:spacing w:line="312" w:lineRule="auto"/>
        <w:jc w:val="both"/>
        <w:rPr>
          <w:rFonts w:cstheme="minorHAnsi"/>
          <w:sz w:val="24"/>
        </w:rPr>
      </w:pPr>
    </w:p>
    <w:p w:rsidR="00B607FE" w:rsidRDefault="007B56C2" w:rsidP="00C7786E">
      <w:pPr>
        <w:shd w:val="clear" w:color="auto" w:fill="FFFFFF"/>
        <w:spacing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7B56C2">
        <w:rPr>
          <w:rFonts w:cstheme="minorHAnsi"/>
          <w:sz w:val="24"/>
          <w:szCs w:val="24"/>
        </w:rPr>
        <w:t xml:space="preserve">nerji maliyetlerine gelen artışların enflasyonda </w:t>
      </w:r>
      <w:proofErr w:type="gramStart"/>
      <w:r w:rsidRPr="007B56C2">
        <w:rPr>
          <w:rFonts w:cstheme="minorHAnsi"/>
          <w:sz w:val="24"/>
          <w:szCs w:val="24"/>
        </w:rPr>
        <w:t>baz</w:t>
      </w:r>
      <w:proofErr w:type="gramEnd"/>
      <w:r w:rsidRPr="007B56C2">
        <w:rPr>
          <w:rFonts w:cstheme="minorHAnsi"/>
          <w:sz w:val="24"/>
          <w:szCs w:val="24"/>
        </w:rPr>
        <w:t xml:space="preserve"> etkisiyle yaşanabilecek olası gerilemeleri sınırlandırabileceğini</w:t>
      </w:r>
      <w:r>
        <w:rPr>
          <w:rFonts w:cstheme="minorHAnsi"/>
          <w:sz w:val="24"/>
          <w:szCs w:val="24"/>
        </w:rPr>
        <w:t xml:space="preserve"> düşünüyoruz.</w:t>
      </w:r>
    </w:p>
    <w:p w:rsidR="00B607FE" w:rsidRDefault="00B607FE" w:rsidP="00C7786E">
      <w:pPr>
        <w:shd w:val="clear" w:color="auto" w:fill="FFFFFF"/>
        <w:spacing w:line="312" w:lineRule="auto"/>
        <w:jc w:val="both"/>
        <w:rPr>
          <w:rFonts w:cstheme="minorHAnsi"/>
          <w:sz w:val="24"/>
          <w:szCs w:val="24"/>
        </w:rPr>
      </w:pPr>
    </w:p>
    <w:p w:rsidR="00B3322E" w:rsidRPr="00C7786E" w:rsidRDefault="00B3322E" w:rsidP="00C7786E">
      <w:pPr>
        <w:shd w:val="clear" w:color="auto" w:fill="FFFFFF"/>
        <w:spacing w:line="312" w:lineRule="auto"/>
        <w:jc w:val="both"/>
        <w:rPr>
          <w:rFonts w:cstheme="minorHAnsi"/>
          <w:sz w:val="28"/>
        </w:rPr>
      </w:pPr>
    </w:p>
    <w:p w:rsidR="00B3322E" w:rsidRPr="00C7786E" w:rsidRDefault="007B56C2" w:rsidP="00C7786E">
      <w:pPr>
        <w:shd w:val="clear" w:color="auto" w:fill="FFFFFF"/>
        <w:spacing w:line="312" w:lineRule="auto"/>
        <w:jc w:val="both"/>
        <w:rPr>
          <w:rFonts w:cstheme="minorHAnsi"/>
          <w:bCs/>
          <w:iCs/>
          <w:sz w:val="24"/>
        </w:rPr>
      </w:pPr>
      <w:r>
        <w:rPr>
          <w:rFonts w:cstheme="minorHAnsi"/>
          <w:sz w:val="28"/>
        </w:rPr>
        <w:t>Ağustos</w:t>
      </w:r>
      <w:r w:rsidR="00B3322E" w:rsidRPr="00C7786E">
        <w:rPr>
          <w:rFonts w:cstheme="minorHAnsi"/>
          <w:sz w:val="28"/>
        </w:rPr>
        <w:t xml:space="preserve"> ayı kapasite kullanım oranı;</w:t>
      </w:r>
    </w:p>
    <w:p w:rsidR="00B3322E" w:rsidRPr="00C7786E" w:rsidRDefault="00B3322E" w:rsidP="00C7786E">
      <w:pPr>
        <w:shd w:val="clear" w:color="auto" w:fill="FFFFFF"/>
        <w:spacing w:line="312" w:lineRule="auto"/>
        <w:jc w:val="both"/>
        <w:rPr>
          <w:rFonts w:cstheme="minorHAnsi"/>
          <w:sz w:val="28"/>
        </w:rPr>
      </w:pPr>
      <w:r w:rsidRPr="00C7786E">
        <w:rPr>
          <w:rFonts w:cstheme="minorHAnsi"/>
          <w:sz w:val="24"/>
        </w:rPr>
        <w:t>*Türkiye → yüzde 7</w:t>
      </w:r>
      <w:r w:rsidR="007B56C2">
        <w:rPr>
          <w:rFonts w:cstheme="minorHAnsi"/>
          <w:sz w:val="24"/>
        </w:rPr>
        <w:t>6</w:t>
      </w:r>
      <w:r w:rsidRPr="00C7786E">
        <w:rPr>
          <w:rFonts w:cstheme="minorHAnsi"/>
          <w:sz w:val="24"/>
        </w:rPr>
        <w:t>,</w:t>
      </w:r>
      <w:r w:rsidR="007B56C2">
        <w:rPr>
          <w:rFonts w:cstheme="minorHAnsi"/>
          <w:sz w:val="24"/>
        </w:rPr>
        <w:t>7</w:t>
      </w:r>
    </w:p>
    <w:p w:rsidR="00B3322E" w:rsidRPr="00C7786E" w:rsidRDefault="007B56C2" w:rsidP="00C7786E">
      <w:pPr>
        <w:shd w:val="clear" w:color="auto" w:fill="FFFFFF"/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(Geçen yıla göre 0,4</w:t>
      </w:r>
      <w:r w:rsidR="00B3322E" w:rsidRPr="00C7786E">
        <w:rPr>
          <w:rFonts w:cstheme="minorHAnsi"/>
          <w:sz w:val="24"/>
        </w:rPr>
        <w:t xml:space="preserve"> puan / </w:t>
      </w:r>
      <w:r>
        <w:rPr>
          <w:rFonts w:cstheme="minorHAnsi"/>
          <w:sz w:val="24"/>
        </w:rPr>
        <w:t>temmuz</w:t>
      </w:r>
      <w:r w:rsidRPr="00C7786E">
        <w:rPr>
          <w:rFonts w:cstheme="minorHAnsi"/>
          <w:sz w:val="24"/>
        </w:rPr>
        <w:t xml:space="preserve"> </w:t>
      </w:r>
      <w:r w:rsidR="00B3322E" w:rsidRPr="00C7786E">
        <w:rPr>
          <w:rFonts w:cstheme="minorHAnsi"/>
          <w:sz w:val="24"/>
        </w:rPr>
        <w:t xml:space="preserve">ayına göre </w:t>
      </w:r>
      <w:r>
        <w:rPr>
          <w:rFonts w:cstheme="minorHAnsi"/>
          <w:sz w:val="24"/>
        </w:rPr>
        <w:t>1,5</w:t>
      </w:r>
      <w:r w:rsidR="00B3322E" w:rsidRPr="00C7786E">
        <w:rPr>
          <w:rFonts w:cstheme="minorHAnsi"/>
          <w:sz w:val="24"/>
        </w:rPr>
        <w:t xml:space="preserve"> puan </w:t>
      </w:r>
      <w:r>
        <w:rPr>
          <w:rFonts w:cstheme="minorHAnsi"/>
          <w:sz w:val="24"/>
        </w:rPr>
        <w:t>geriledi</w:t>
      </w:r>
      <w:r w:rsidR="00B3322E" w:rsidRPr="00C7786E">
        <w:rPr>
          <w:rFonts w:cstheme="minorHAnsi"/>
          <w:sz w:val="24"/>
        </w:rPr>
        <w:t>.)</w:t>
      </w:r>
    </w:p>
    <w:p w:rsidR="00B3322E" w:rsidRPr="00C7786E" w:rsidRDefault="00B3322E" w:rsidP="00C7786E">
      <w:pPr>
        <w:shd w:val="clear" w:color="auto" w:fill="FFFFFF"/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7B56C2" w:rsidP="00C7786E">
      <w:pPr>
        <w:shd w:val="clear" w:color="auto" w:fill="FFFFFF"/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*Kocaeli → yüzde 71,0</w:t>
      </w:r>
    </w:p>
    <w:p w:rsidR="00B3322E" w:rsidRPr="00C7786E" w:rsidRDefault="007B56C2" w:rsidP="00C7786E">
      <w:pPr>
        <w:shd w:val="clear" w:color="auto" w:fill="FFFFFF"/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(Geçen yıl ile aynı seviyede </w:t>
      </w:r>
      <w:r w:rsidR="00B3322E" w:rsidRPr="00C7786E">
        <w:rPr>
          <w:rFonts w:cstheme="minorHAnsi"/>
          <w:sz w:val="24"/>
        </w:rPr>
        <w:t xml:space="preserve">/ </w:t>
      </w:r>
      <w:r>
        <w:rPr>
          <w:rFonts w:cstheme="minorHAnsi"/>
          <w:sz w:val="24"/>
        </w:rPr>
        <w:t>temmuz</w:t>
      </w:r>
      <w:r w:rsidR="00B3322E" w:rsidRPr="00C7786E">
        <w:rPr>
          <w:rFonts w:cstheme="minorHAnsi"/>
          <w:sz w:val="24"/>
        </w:rPr>
        <w:t xml:space="preserve"> ayına göre 0,</w:t>
      </w:r>
      <w:r>
        <w:rPr>
          <w:rFonts w:cstheme="minorHAnsi"/>
          <w:sz w:val="24"/>
        </w:rPr>
        <w:t>8</w:t>
      </w:r>
      <w:r w:rsidR="00B3322E" w:rsidRPr="00C7786E">
        <w:rPr>
          <w:rFonts w:cstheme="minorHAnsi"/>
          <w:sz w:val="24"/>
        </w:rPr>
        <w:t xml:space="preserve"> puan </w:t>
      </w:r>
      <w:r>
        <w:rPr>
          <w:rFonts w:cstheme="minorHAnsi"/>
          <w:sz w:val="24"/>
        </w:rPr>
        <w:t>geriledi</w:t>
      </w:r>
      <w:r w:rsidR="00B3322E" w:rsidRPr="00C7786E">
        <w:rPr>
          <w:rFonts w:cstheme="minorHAnsi"/>
          <w:sz w:val="24"/>
        </w:rPr>
        <w:t>.)</w:t>
      </w:r>
    </w:p>
    <w:p w:rsidR="00B3322E" w:rsidRPr="00C7786E" w:rsidRDefault="00B3322E" w:rsidP="00C7786E">
      <w:pPr>
        <w:shd w:val="clear" w:color="auto" w:fill="FFFFFF"/>
        <w:tabs>
          <w:tab w:val="left" w:pos="3226"/>
        </w:tabs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8"/>
          <w:szCs w:val="28"/>
        </w:rPr>
      </w:pPr>
      <w:r w:rsidRPr="00C7786E">
        <w:rPr>
          <w:rFonts w:cstheme="minorHAnsi"/>
          <w:sz w:val="28"/>
          <w:szCs w:val="28"/>
        </w:rPr>
        <w:t>Sanayi Üretimi (</w:t>
      </w:r>
      <w:r w:rsidR="007B56C2">
        <w:rPr>
          <w:rFonts w:cstheme="minorHAnsi"/>
          <w:sz w:val="28"/>
          <w:szCs w:val="28"/>
          <w:u w:val="single"/>
        </w:rPr>
        <w:t>temmuz</w:t>
      </w:r>
      <w:r w:rsidRPr="00C7786E">
        <w:rPr>
          <w:rFonts w:cstheme="minorHAnsi"/>
          <w:sz w:val="28"/>
          <w:szCs w:val="28"/>
          <w:u w:val="single"/>
        </w:rPr>
        <w:t>-yıllık</w:t>
      </w:r>
      <w:r w:rsidRPr="00C7786E">
        <w:rPr>
          <w:rFonts w:cstheme="minorHAnsi"/>
          <w:sz w:val="28"/>
          <w:szCs w:val="28"/>
        </w:rPr>
        <w:t xml:space="preserve">) →  + yüzde </w:t>
      </w:r>
      <w:r w:rsidR="007B56C2">
        <w:rPr>
          <w:rFonts w:cstheme="minorHAnsi"/>
          <w:sz w:val="28"/>
          <w:szCs w:val="28"/>
        </w:rPr>
        <w:t>2,4</w:t>
      </w:r>
      <w:r w:rsidRPr="00C7786E">
        <w:rPr>
          <w:rFonts w:cstheme="minorHAnsi"/>
          <w:sz w:val="28"/>
          <w:szCs w:val="28"/>
        </w:rPr>
        <w:t xml:space="preserve"> </w:t>
      </w: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C7786E">
        <w:rPr>
          <w:rFonts w:cstheme="minorHAnsi"/>
          <w:sz w:val="24"/>
          <w:szCs w:val="24"/>
          <w:shd w:val="clear" w:color="auto" w:fill="FFFFFF"/>
        </w:rPr>
        <w:t xml:space="preserve">Aylık → </w:t>
      </w:r>
      <w:r w:rsidR="007B56C2">
        <w:rPr>
          <w:rFonts w:cstheme="minorHAnsi"/>
          <w:sz w:val="24"/>
          <w:szCs w:val="24"/>
          <w:shd w:val="clear" w:color="auto" w:fill="FFFFFF"/>
        </w:rPr>
        <w:t>-</w:t>
      </w:r>
      <w:r w:rsidRPr="00C7786E">
        <w:rPr>
          <w:rFonts w:cstheme="minorHAnsi"/>
          <w:sz w:val="24"/>
          <w:szCs w:val="24"/>
          <w:shd w:val="clear" w:color="auto" w:fill="FFFFFF"/>
        </w:rPr>
        <w:t xml:space="preserve"> % </w:t>
      </w:r>
      <w:r w:rsidR="007B56C2">
        <w:rPr>
          <w:rFonts w:cstheme="minorHAnsi"/>
          <w:sz w:val="24"/>
          <w:szCs w:val="24"/>
          <w:shd w:val="clear" w:color="auto" w:fill="FFFFFF"/>
        </w:rPr>
        <w:t>6,2</w:t>
      </w:r>
      <w:r w:rsidRPr="00C7786E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:rsidR="00F51AB8" w:rsidRDefault="00F51AB8" w:rsidP="00C7786E">
      <w:pPr>
        <w:spacing w:line="312" w:lineRule="auto"/>
        <w:jc w:val="both"/>
        <w:rPr>
          <w:rFonts w:cstheme="minorHAnsi"/>
          <w:sz w:val="24"/>
          <w:u w:val="single"/>
          <w:shd w:val="clear" w:color="auto" w:fill="FFFFFF"/>
        </w:rPr>
      </w:pPr>
    </w:p>
    <w:p w:rsidR="007B56C2" w:rsidRPr="00946F4E" w:rsidRDefault="007B56C2" w:rsidP="00C7786E">
      <w:pPr>
        <w:spacing w:line="312" w:lineRule="auto"/>
        <w:jc w:val="both"/>
        <w:rPr>
          <w:rFonts w:cstheme="minorHAnsi"/>
          <w:sz w:val="24"/>
          <w:shd w:val="clear" w:color="auto" w:fill="FFFFFF"/>
        </w:rPr>
      </w:pPr>
      <w:r w:rsidRPr="00946F4E">
        <w:rPr>
          <w:rFonts w:cstheme="minorHAnsi"/>
          <w:sz w:val="24"/>
          <w:shd w:val="clear" w:color="auto" w:fill="FFFFFF"/>
        </w:rPr>
        <w:t xml:space="preserve">Üçüncü çeyreğe </w:t>
      </w:r>
      <w:r w:rsidR="00133919" w:rsidRPr="00946F4E">
        <w:rPr>
          <w:rFonts w:cstheme="minorHAnsi"/>
          <w:sz w:val="24"/>
          <w:shd w:val="clear" w:color="auto" w:fill="FFFFFF"/>
        </w:rPr>
        <w:t xml:space="preserve">üretim artışında </w:t>
      </w:r>
      <w:r w:rsidRPr="00946F4E">
        <w:rPr>
          <w:rFonts w:cstheme="minorHAnsi"/>
          <w:sz w:val="24"/>
          <w:shd w:val="clear" w:color="auto" w:fill="FFFFFF"/>
        </w:rPr>
        <w:t xml:space="preserve">ivme kaybıyla başladık. </w:t>
      </w:r>
    </w:p>
    <w:p w:rsidR="007B56C2" w:rsidRPr="00946F4E" w:rsidRDefault="006C2086" w:rsidP="00C7786E">
      <w:pPr>
        <w:spacing w:line="312" w:lineRule="auto"/>
        <w:jc w:val="both"/>
        <w:rPr>
          <w:rFonts w:cstheme="minorHAnsi"/>
          <w:sz w:val="24"/>
          <w:shd w:val="clear" w:color="auto" w:fill="FFFFFF"/>
        </w:rPr>
      </w:pPr>
      <w:r>
        <w:rPr>
          <w:rFonts w:cstheme="minorHAnsi"/>
          <w:sz w:val="24"/>
          <w:shd w:val="clear" w:color="auto" w:fill="FFFFFF"/>
        </w:rPr>
        <w:t>K</w:t>
      </w:r>
      <w:r w:rsidR="00A81F3B" w:rsidRPr="00946F4E">
        <w:rPr>
          <w:rFonts w:cstheme="minorHAnsi"/>
          <w:sz w:val="24"/>
          <w:shd w:val="clear" w:color="auto" w:fill="FFFFFF"/>
        </w:rPr>
        <w:t xml:space="preserve">üresel ticarette de bir yavaşlama var. </w:t>
      </w:r>
    </w:p>
    <w:p w:rsidR="00A81F3B" w:rsidRPr="00946F4E" w:rsidRDefault="00873D5D" w:rsidP="00C7786E">
      <w:pPr>
        <w:spacing w:line="312" w:lineRule="auto"/>
        <w:jc w:val="both"/>
        <w:rPr>
          <w:rFonts w:cstheme="minorHAnsi"/>
          <w:sz w:val="24"/>
          <w:shd w:val="clear" w:color="auto" w:fill="FFFFFF"/>
        </w:rPr>
      </w:pPr>
      <w:r>
        <w:rPr>
          <w:rFonts w:cstheme="minorHAnsi"/>
          <w:sz w:val="24"/>
          <w:shd w:val="clear" w:color="auto" w:fill="FFFFFF"/>
        </w:rPr>
        <w:t xml:space="preserve">Sanayi üretimi büyümenin de öncü göstergelerinden, </w:t>
      </w:r>
      <w:r w:rsidR="00421E77">
        <w:rPr>
          <w:rFonts w:cstheme="minorHAnsi"/>
          <w:sz w:val="24"/>
          <w:shd w:val="clear" w:color="auto" w:fill="FFFFFF"/>
        </w:rPr>
        <w:t>y</w:t>
      </w:r>
      <w:r w:rsidR="00133919" w:rsidRPr="00946F4E">
        <w:rPr>
          <w:rFonts w:cstheme="minorHAnsi"/>
          <w:sz w:val="24"/>
          <w:shd w:val="clear" w:color="auto" w:fill="FFFFFF"/>
        </w:rPr>
        <w:t>ılın s</w:t>
      </w:r>
      <w:r w:rsidR="00A81F3B" w:rsidRPr="00946F4E">
        <w:rPr>
          <w:rFonts w:cstheme="minorHAnsi"/>
          <w:sz w:val="24"/>
          <w:shd w:val="clear" w:color="auto" w:fill="FFFFFF"/>
        </w:rPr>
        <w:t>on iki çeyre</w:t>
      </w:r>
      <w:r w:rsidR="00133919" w:rsidRPr="00946F4E">
        <w:rPr>
          <w:rFonts w:cstheme="minorHAnsi"/>
          <w:sz w:val="24"/>
          <w:shd w:val="clear" w:color="auto" w:fill="FFFFFF"/>
        </w:rPr>
        <w:t>ğinde,</w:t>
      </w:r>
      <w:r w:rsidR="00A81F3B" w:rsidRPr="00946F4E">
        <w:rPr>
          <w:rFonts w:cstheme="minorHAnsi"/>
          <w:sz w:val="24"/>
          <w:shd w:val="clear" w:color="auto" w:fill="FFFFFF"/>
        </w:rPr>
        <w:t xml:space="preserve"> ilk iki çeyre</w:t>
      </w:r>
      <w:r w:rsidR="00133919" w:rsidRPr="00946F4E">
        <w:rPr>
          <w:rFonts w:cstheme="minorHAnsi"/>
          <w:sz w:val="24"/>
          <w:shd w:val="clear" w:color="auto" w:fill="FFFFFF"/>
        </w:rPr>
        <w:t>ğe göre daha yavaş</w:t>
      </w:r>
      <w:r w:rsidR="00A81F3B" w:rsidRPr="00946F4E">
        <w:rPr>
          <w:rFonts w:cstheme="minorHAnsi"/>
          <w:sz w:val="24"/>
          <w:shd w:val="clear" w:color="auto" w:fill="FFFFFF"/>
        </w:rPr>
        <w:t xml:space="preserve"> büyümeler </w:t>
      </w:r>
      <w:r w:rsidR="00FA012E">
        <w:rPr>
          <w:rFonts w:cstheme="minorHAnsi"/>
          <w:sz w:val="24"/>
          <w:shd w:val="clear" w:color="auto" w:fill="FFFFFF"/>
        </w:rPr>
        <w:t>görebiliriz</w:t>
      </w:r>
      <w:r w:rsidR="00133919" w:rsidRPr="00946F4E">
        <w:rPr>
          <w:rFonts w:cstheme="minorHAnsi"/>
          <w:sz w:val="24"/>
          <w:shd w:val="clear" w:color="auto" w:fill="FFFFFF"/>
        </w:rPr>
        <w:t>.</w:t>
      </w:r>
    </w:p>
    <w:p w:rsidR="00A81F3B" w:rsidRDefault="00A81F3B" w:rsidP="00C7786E">
      <w:pPr>
        <w:spacing w:line="312" w:lineRule="auto"/>
        <w:jc w:val="both"/>
        <w:rPr>
          <w:rFonts w:cstheme="minorHAnsi"/>
          <w:sz w:val="24"/>
          <w:u w:val="single"/>
          <w:shd w:val="clear" w:color="auto" w:fill="FFFFFF"/>
        </w:rPr>
      </w:pPr>
    </w:p>
    <w:p w:rsidR="00247EC7" w:rsidRDefault="00247EC7" w:rsidP="00C7786E">
      <w:pPr>
        <w:spacing w:line="312" w:lineRule="auto"/>
        <w:jc w:val="both"/>
        <w:rPr>
          <w:rFonts w:cstheme="minorHAnsi"/>
          <w:sz w:val="24"/>
          <w:u w:val="single"/>
          <w:shd w:val="clear" w:color="auto" w:fill="FFFFFF"/>
        </w:rPr>
      </w:pPr>
    </w:p>
    <w:p w:rsidR="00421E77" w:rsidRPr="00946F4E" w:rsidRDefault="00421E77" w:rsidP="00C7786E">
      <w:pPr>
        <w:spacing w:line="312" w:lineRule="auto"/>
        <w:jc w:val="both"/>
        <w:rPr>
          <w:rFonts w:cstheme="minorHAnsi"/>
          <w:sz w:val="24"/>
          <w:u w:val="single"/>
          <w:shd w:val="clear" w:color="auto" w:fill="FFFFFF"/>
        </w:rPr>
      </w:pPr>
    </w:p>
    <w:p w:rsidR="00946F4E" w:rsidRDefault="00946F4E" w:rsidP="00C7786E">
      <w:pPr>
        <w:spacing w:line="312" w:lineRule="auto"/>
        <w:jc w:val="both"/>
        <w:rPr>
          <w:rFonts w:cstheme="minorHAnsi"/>
          <w:sz w:val="24"/>
          <w:u w:val="single"/>
          <w:shd w:val="clear" w:color="auto" w:fill="FFFFFF"/>
        </w:rPr>
      </w:pPr>
    </w:p>
    <w:p w:rsidR="00B3322E" w:rsidRPr="00C7786E" w:rsidRDefault="007B56C2" w:rsidP="00C7786E">
      <w:pPr>
        <w:spacing w:line="312" w:lineRule="auto"/>
        <w:jc w:val="both"/>
        <w:rPr>
          <w:rFonts w:cstheme="minorHAnsi"/>
          <w:sz w:val="28"/>
          <w:shd w:val="clear" w:color="auto" w:fill="FFFFFF"/>
        </w:rPr>
      </w:pPr>
      <w:r>
        <w:rPr>
          <w:rFonts w:cstheme="minorHAnsi"/>
          <w:sz w:val="24"/>
          <w:u w:val="single"/>
          <w:shd w:val="clear" w:color="auto" w:fill="FFFFFF"/>
        </w:rPr>
        <w:lastRenderedPageBreak/>
        <w:t>Sektörler</w:t>
      </w:r>
      <w:r w:rsidR="00B3322E" w:rsidRPr="00C7786E">
        <w:rPr>
          <w:rFonts w:cstheme="minorHAnsi"/>
          <w:sz w:val="24"/>
          <w:u w:val="single"/>
          <w:shd w:val="clear" w:color="auto" w:fill="FFFFFF"/>
        </w:rPr>
        <w:t>;</w:t>
      </w:r>
      <w:r w:rsidR="00B3322E" w:rsidRPr="00C7786E">
        <w:rPr>
          <w:rFonts w:cstheme="minorHAnsi"/>
          <w:sz w:val="24"/>
          <w:shd w:val="clear" w:color="auto" w:fill="FFFFFF"/>
        </w:rPr>
        <w:t xml:space="preserve">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</w:tblGrid>
      <w:tr w:rsidR="007B56C2" w:rsidRPr="00C7786E" w:rsidTr="00653D5A">
        <w:trPr>
          <w:trHeight w:val="1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C2" w:rsidRPr="00C7786E" w:rsidRDefault="007B56C2" w:rsidP="00C7786E">
            <w:pPr>
              <w:spacing w:line="312" w:lineRule="auto"/>
              <w:jc w:val="both"/>
              <w:rPr>
                <w:rFonts w:cstheme="minorHAnsi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zCs w:val="24"/>
                <w:shd w:val="clear" w:color="auto" w:fill="FFFFFF"/>
              </w:rPr>
            </w:pPr>
            <w:r w:rsidRPr="00C7786E">
              <w:rPr>
                <w:rFonts w:cstheme="minorHAnsi"/>
                <w:sz w:val="20"/>
                <w:shd w:val="clear" w:color="auto" w:fill="FFFFFF"/>
              </w:rPr>
              <w:t>Yıllık Artış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hd w:val="clear" w:color="auto" w:fill="FFFFFF"/>
              </w:rPr>
            </w:pPr>
            <w:r>
              <w:rPr>
                <w:rFonts w:cstheme="minorHAnsi"/>
                <w:sz w:val="20"/>
                <w:shd w:val="clear" w:color="auto" w:fill="FFFFFF"/>
              </w:rPr>
              <w:t>Aylık Artış (%)</w:t>
            </w:r>
          </w:p>
        </w:tc>
      </w:tr>
      <w:tr w:rsidR="007B56C2" w:rsidRPr="00C7786E" w:rsidTr="00653D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C2" w:rsidRPr="00C7786E" w:rsidRDefault="007B56C2" w:rsidP="00C7786E">
            <w:pPr>
              <w:spacing w:line="312" w:lineRule="auto"/>
              <w:jc w:val="both"/>
              <w:rPr>
                <w:rFonts w:cstheme="minorHAnsi"/>
                <w:b/>
                <w:sz w:val="20"/>
                <w:szCs w:val="24"/>
                <w:shd w:val="clear" w:color="auto" w:fill="FFFFFF"/>
              </w:rPr>
            </w:pPr>
            <w:r w:rsidRPr="00C7786E">
              <w:rPr>
                <w:rFonts w:cstheme="minorHAnsi"/>
                <w:b/>
                <w:sz w:val="20"/>
                <w:shd w:val="clear" w:color="auto" w:fill="FFFFFF"/>
              </w:rPr>
              <w:t>Toplam Sanayi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hd w:val="clear" w:color="auto" w:fill="FFFFFF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b/>
                <w:sz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hd w:val="clear" w:color="auto" w:fill="FFFFFF"/>
              </w:rPr>
              <w:t>-6,2</w:t>
            </w:r>
          </w:p>
        </w:tc>
      </w:tr>
      <w:tr w:rsidR="007B56C2" w:rsidRPr="00C7786E" w:rsidTr="00653D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C2" w:rsidRPr="00C7786E" w:rsidRDefault="007B56C2" w:rsidP="00C7786E">
            <w:pPr>
              <w:spacing w:line="312" w:lineRule="auto"/>
              <w:jc w:val="both"/>
              <w:rPr>
                <w:rFonts w:cstheme="minorHAnsi"/>
                <w:sz w:val="20"/>
                <w:szCs w:val="24"/>
                <w:shd w:val="clear" w:color="auto" w:fill="FFFFFF"/>
              </w:rPr>
            </w:pPr>
            <w:r w:rsidRPr="00C7786E">
              <w:rPr>
                <w:rFonts w:cstheme="minorHAnsi"/>
                <w:sz w:val="20"/>
                <w:shd w:val="clear" w:color="auto" w:fill="FFFFFF"/>
              </w:rPr>
              <w:t>İmalat Sanayi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hd w:val="clear" w:color="auto" w:fill="FFFFFF"/>
              </w:rPr>
            </w:pPr>
            <w:r>
              <w:rPr>
                <w:rFonts w:cstheme="minorHAnsi"/>
                <w:sz w:val="20"/>
                <w:shd w:val="clear" w:color="auto" w:fill="FFFFFF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hd w:val="clear" w:color="auto" w:fill="FFFFFF"/>
              </w:rPr>
            </w:pPr>
            <w:r>
              <w:rPr>
                <w:rFonts w:cstheme="minorHAnsi"/>
                <w:sz w:val="20"/>
                <w:shd w:val="clear" w:color="auto" w:fill="FFFFFF"/>
              </w:rPr>
              <w:t>-6,6</w:t>
            </w:r>
          </w:p>
        </w:tc>
      </w:tr>
      <w:tr w:rsidR="007B56C2" w:rsidRPr="00C7786E" w:rsidTr="00653D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C2" w:rsidRPr="00C7786E" w:rsidRDefault="007B56C2" w:rsidP="00C7786E">
            <w:pPr>
              <w:spacing w:line="312" w:lineRule="auto"/>
              <w:jc w:val="both"/>
              <w:rPr>
                <w:rFonts w:cstheme="minorHAnsi"/>
                <w:sz w:val="20"/>
                <w:szCs w:val="24"/>
                <w:shd w:val="clear" w:color="auto" w:fill="FFFFFF"/>
              </w:rPr>
            </w:pPr>
            <w:r w:rsidRPr="00C7786E">
              <w:rPr>
                <w:rFonts w:cstheme="minorHAnsi"/>
                <w:sz w:val="20"/>
                <w:shd w:val="clear" w:color="auto" w:fill="FFFFFF"/>
              </w:rPr>
              <w:t>ARM – Ara Malı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zCs w:val="24"/>
                <w:shd w:val="clear" w:color="auto" w:fill="FFFFFF"/>
              </w:rPr>
            </w:pPr>
            <w:r>
              <w:rPr>
                <w:rFonts w:cstheme="minorHAnsi"/>
                <w:sz w:val="20"/>
                <w:szCs w:val="24"/>
                <w:shd w:val="clear" w:color="auto" w:fill="FFFFFF"/>
              </w:rPr>
              <w:t>-0,6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zCs w:val="24"/>
                <w:shd w:val="clear" w:color="auto" w:fill="FFFFFF"/>
              </w:rPr>
            </w:pPr>
            <w:r>
              <w:rPr>
                <w:rFonts w:cstheme="minorHAnsi"/>
                <w:sz w:val="20"/>
                <w:szCs w:val="24"/>
                <w:shd w:val="clear" w:color="auto" w:fill="FFFFFF"/>
              </w:rPr>
              <w:t>-6,1</w:t>
            </w:r>
          </w:p>
        </w:tc>
      </w:tr>
      <w:tr w:rsidR="007B56C2" w:rsidRPr="00C7786E" w:rsidTr="00653D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C2" w:rsidRPr="00C7786E" w:rsidRDefault="007B56C2" w:rsidP="00C7786E">
            <w:pPr>
              <w:spacing w:line="312" w:lineRule="auto"/>
              <w:jc w:val="both"/>
              <w:rPr>
                <w:rFonts w:cstheme="minorHAnsi"/>
                <w:sz w:val="20"/>
                <w:szCs w:val="24"/>
                <w:shd w:val="clear" w:color="auto" w:fill="FFFFFF"/>
              </w:rPr>
            </w:pPr>
            <w:r w:rsidRPr="00C7786E">
              <w:rPr>
                <w:rFonts w:cstheme="minorHAnsi"/>
                <w:sz w:val="20"/>
                <w:shd w:val="clear" w:color="auto" w:fill="FFFFFF"/>
              </w:rPr>
              <w:t>Sermaye Malı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zCs w:val="24"/>
                <w:shd w:val="clear" w:color="auto" w:fill="FFFFFF"/>
              </w:rPr>
            </w:pPr>
            <w:r>
              <w:rPr>
                <w:rFonts w:cstheme="minorHAnsi"/>
                <w:sz w:val="20"/>
                <w:szCs w:val="24"/>
                <w:shd w:val="clear" w:color="auto" w:fill="FFFFFF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zCs w:val="24"/>
                <w:shd w:val="clear" w:color="auto" w:fill="FFFFFF"/>
              </w:rPr>
            </w:pPr>
            <w:r>
              <w:rPr>
                <w:rFonts w:cstheme="minorHAnsi"/>
                <w:sz w:val="20"/>
                <w:szCs w:val="24"/>
                <w:shd w:val="clear" w:color="auto" w:fill="FFFFFF"/>
              </w:rPr>
              <w:t>-6,2</w:t>
            </w:r>
          </w:p>
        </w:tc>
      </w:tr>
      <w:tr w:rsidR="007B56C2" w:rsidRPr="00C7786E" w:rsidTr="00653D5A">
        <w:trPr>
          <w:trHeight w:val="1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C2" w:rsidRPr="00C7786E" w:rsidRDefault="007B56C2" w:rsidP="00C7786E">
            <w:pPr>
              <w:spacing w:line="312" w:lineRule="auto"/>
              <w:jc w:val="both"/>
              <w:rPr>
                <w:rFonts w:cstheme="minorHAnsi"/>
                <w:sz w:val="20"/>
                <w:shd w:val="clear" w:color="auto" w:fill="FFFFFF"/>
              </w:rPr>
            </w:pPr>
            <w:r w:rsidRPr="00C7786E">
              <w:rPr>
                <w:rFonts w:cstheme="minorHAnsi"/>
                <w:sz w:val="20"/>
                <w:shd w:val="clear" w:color="auto" w:fill="FFFFFF"/>
              </w:rPr>
              <w:t>Orta Yüksek Teknoloji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zCs w:val="24"/>
                <w:shd w:val="clear" w:color="auto" w:fill="FFFFFF"/>
              </w:rPr>
            </w:pPr>
            <w:r>
              <w:rPr>
                <w:rFonts w:cstheme="minorHAnsi"/>
                <w:sz w:val="20"/>
                <w:szCs w:val="24"/>
                <w:shd w:val="clear" w:color="auto" w:fill="FFFFFF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zCs w:val="24"/>
                <w:shd w:val="clear" w:color="auto" w:fill="FFFFFF"/>
              </w:rPr>
            </w:pPr>
            <w:r>
              <w:rPr>
                <w:rFonts w:cstheme="minorHAnsi"/>
                <w:sz w:val="20"/>
                <w:szCs w:val="24"/>
                <w:shd w:val="clear" w:color="auto" w:fill="FFFFFF"/>
              </w:rPr>
              <w:t>-8,6</w:t>
            </w:r>
          </w:p>
        </w:tc>
      </w:tr>
      <w:tr w:rsidR="007B56C2" w:rsidRPr="00C7786E" w:rsidTr="00653D5A">
        <w:trPr>
          <w:trHeight w:val="1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C2" w:rsidRPr="00C7786E" w:rsidRDefault="007B56C2" w:rsidP="00C7786E">
            <w:pPr>
              <w:spacing w:line="312" w:lineRule="auto"/>
              <w:jc w:val="both"/>
              <w:rPr>
                <w:rFonts w:cstheme="minorHAnsi"/>
                <w:sz w:val="20"/>
                <w:szCs w:val="24"/>
                <w:shd w:val="clear" w:color="auto" w:fill="FFFFFF"/>
              </w:rPr>
            </w:pPr>
            <w:r w:rsidRPr="00C7786E">
              <w:rPr>
                <w:rFonts w:cstheme="minorHAnsi"/>
                <w:sz w:val="20"/>
                <w:shd w:val="clear" w:color="auto" w:fill="FFFFFF"/>
              </w:rPr>
              <w:t>Yüksek teknoloji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zCs w:val="24"/>
                <w:shd w:val="clear" w:color="auto" w:fill="FFFFFF"/>
              </w:rPr>
            </w:pPr>
            <w:r>
              <w:rPr>
                <w:rFonts w:cstheme="minorHAnsi"/>
                <w:sz w:val="20"/>
                <w:szCs w:val="24"/>
                <w:shd w:val="clear" w:color="auto" w:fill="FFFFFF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2" w:rsidRPr="00C7786E" w:rsidRDefault="007B56C2" w:rsidP="00F51AB8">
            <w:pPr>
              <w:spacing w:line="312" w:lineRule="auto"/>
              <w:jc w:val="center"/>
              <w:rPr>
                <w:rFonts w:cstheme="minorHAnsi"/>
                <w:sz w:val="20"/>
                <w:szCs w:val="24"/>
                <w:shd w:val="clear" w:color="auto" w:fill="FFFFFF"/>
              </w:rPr>
            </w:pPr>
            <w:r>
              <w:rPr>
                <w:rFonts w:cstheme="minorHAnsi"/>
                <w:sz w:val="20"/>
                <w:szCs w:val="24"/>
                <w:shd w:val="clear" w:color="auto" w:fill="FFFFFF"/>
              </w:rPr>
              <w:t>2,1</w:t>
            </w:r>
          </w:p>
        </w:tc>
      </w:tr>
    </w:tbl>
    <w:p w:rsidR="00B3322E" w:rsidRPr="00C7786E" w:rsidRDefault="00B3322E" w:rsidP="00C7786E">
      <w:pPr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A933FF" w:rsidP="00C7786E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Sermaye </w:t>
      </w:r>
      <w:r w:rsidR="00F95D0A" w:rsidRPr="00F95D0A">
        <w:rPr>
          <w:rFonts w:cstheme="minorHAnsi"/>
          <w:sz w:val="24"/>
        </w:rPr>
        <w:t>malların</w:t>
      </w:r>
      <w:r w:rsidR="00133919">
        <w:rPr>
          <w:rFonts w:cstheme="minorHAnsi"/>
          <w:sz w:val="24"/>
        </w:rPr>
        <w:t>da</w:t>
      </w:r>
      <w:r w:rsidR="00F95D0A" w:rsidRPr="00F95D0A">
        <w:rPr>
          <w:rFonts w:cstheme="minorHAnsi"/>
          <w:sz w:val="24"/>
        </w:rPr>
        <w:t xml:space="preserve"> yüzd</w:t>
      </w:r>
      <w:r>
        <w:rPr>
          <w:rFonts w:cstheme="minorHAnsi"/>
          <w:sz w:val="24"/>
        </w:rPr>
        <w:t xml:space="preserve">e 10,8, yüksek teknolojili ürünlerde </w:t>
      </w:r>
      <w:r w:rsidR="00F95D0A" w:rsidRPr="00F95D0A">
        <w:rPr>
          <w:rFonts w:cstheme="minorHAnsi"/>
          <w:sz w:val="24"/>
        </w:rPr>
        <w:t>yüzde 27,9</w:t>
      </w:r>
      <w:r w:rsidR="0044684E">
        <w:rPr>
          <w:rFonts w:cstheme="minorHAnsi"/>
          <w:sz w:val="24"/>
        </w:rPr>
        <w:t xml:space="preserve"> artış</w:t>
      </w:r>
      <w:r w:rsidR="00133919">
        <w:rPr>
          <w:rFonts w:cstheme="minorHAnsi"/>
          <w:sz w:val="24"/>
        </w:rPr>
        <w:t>ı</w:t>
      </w:r>
      <w:r w:rsidR="0044684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olumlu değerlendirebiliriz.</w:t>
      </w:r>
    </w:p>
    <w:p w:rsidR="00B3322E" w:rsidRDefault="00B3322E" w:rsidP="00C7786E">
      <w:pPr>
        <w:spacing w:line="312" w:lineRule="auto"/>
        <w:jc w:val="both"/>
        <w:rPr>
          <w:rFonts w:cstheme="minorHAnsi"/>
          <w:sz w:val="24"/>
        </w:rPr>
      </w:pPr>
    </w:p>
    <w:p w:rsidR="008B503F" w:rsidRPr="00C7786E" w:rsidRDefault="008B503F" w:rsidP="00C7786E">
      <w:pPr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B3322E" w:rsidP="00C7786E">
      <w:pPr>
        <w:spacing w:line="312" w:lineRule="auto"/>
        <w:jc w:val="both"/>
        <w:rPr>
          <w:rFonts w:cstheme="minorHAnsi"/>
          <w:sz w:val="28"/>
        </w:rPr>
      </w:pPr>
      <w:r w:rsidRPr="00C7786E">
        <w:rPr>
          <w:rFonts w:cstheme="minorHAnsi"/>
          <w:sz w:val="28"/>
        </w:rPr>
        <w:t>İşsizlik oranı (</w:t>
      </w:r>
      <w:r w:rsidR="00A933FF">
        <w:rPr>
          <w:rFonts w:cstheme="minorHAnsi"/>
          <w:sz w:val="28"/>
        </w:rPr>
        <w:t>temmuz) → yüzde 10,1</w:t>
      </w:r>
    </w:p>
    <w:p w:rsidR="00B3322E" w:rsidRPr="00A933FF" w:rsidRDefault="00B3322E" w:rsidP="00C7786E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(Geçen yılın aynı ayına göre </w:t>
      </w:r>
      <w:r w:rsidR="00A933FF">
        <w:rPr>
          <w:rFonts w:cstheme="minorHAnsi"/>
          <w:sz w:val="24"/>
        </w:rPr>
        <w:t>1,4</w:t>
      </w:r>
      <w:r w:rsidRPr="00C7786E">
        <w:rPr>
          <w:rFonts w:cstheme="minorHAnsi"/>
          <w:sz w:val="24"/>
        </w:rPr>
        <w:t xml:space="preserve"> puan / </w:t>
      </w:r>
      <w:r w:rsidR="00A933FF">
        <w:rPr>
          <w:rFonts w:cstheme="minorHAnsi"/>
          <w:sz w:val="24"/>
        </w:rPr>
        <w:t>haziran</w:t>
      </w:r>
      <w:r w:rsidRPr="00C7786E">
        <w:rPr>
          <w:rFonts w:cstheme="minorHAnsi"/>
          <w:sz w:val="24"/>
        </w:rPr>
        <w:t xml:space="preserve"> ayına göre 0,3 puan geriledi.)</w:t>
      </w:r>
    </w:p>
    <w:p w:rsidR="00B3322E" w:rsidRDefault="00B3322E" w:rsidP="00C7786E">
      <w:pPr>
        <w:spacing w:line="312" w:lineRule="auto"/>
        <w:jc w:val="both"/>
        <w:rPr>
          <w:rFonts w:cstheme="minorHAnsi"/>
          <w:sz w:val="24"/>
        </w:rPr>
      </w:pPr>
    </w:p>
    <w:p w:rsidR="00B3322E" w:rsidRPr="00C7786E" w:rsidRDefault="008B503F" w:rsidP="00C7786E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H</w:t>
      </w:r>
      <w:r w:rsidR="00B3322E" w:rsidRPr="00C7786E">
        <w:rPr>
          <w:rFonts w:cstheme="minorHAnsi"/>
          <w:sz w:val="24"/>
        </w:rPr>
        <w:t>aziran</w:t>
      </w:r>
      <w:r>
        <w:rPr>
          <w:rFonts w:cstheme="minorHAnsi"/>
          <w:sz w:val="24"/>
        </w:rPr>
        <w:t>’d</w:t>
      </w:r>
      <w:r w:rsidR="00B3322E" w:rsidRPr="00C7786E">
        <w:rPr>
          <w:rFonts w:cstheme="minorHAnsi"/>
          <w:sz w:val="24"/>
        </w:rPr>
        <w:t>a</w:t>
      </w:r>
      <w:r>
        <w:rPr>
          <w:rFonts w:cstheme="minorHAnsi"/>
          <w:sz w:val="24"/>
        </w:rPr>
        <w:t>n temmuza</w:t>
      </w:r>
      <w:r w:rsidR="00B3322E" w:rsidRPr="00C7786E">
        <w:rPr>
          <w:rFonts w:cstheme="minorHAnsi"/>
          <w:sz w:val="24"/>
        </w:rPr>
        <w:t>;</w:t>
      </w:r>
    </w:p>
    <w:p w:rsidR="008B503F" w:rsidRPr="00C7786E" w:rsidRDefault="008B503F" w:rsidP="008B503F">
      <w:pPr>
        <w:spacing w:line="312" w:lineRule="auto"/>
        <w:jc w:val="both"/>
        <w:rPr>
          <w:rFonts w:cstheme="minorHAnsi"/>
          <w:sz w:val="24"/>
        </w:rPr>
      </w:pPr>
      <w:r w:rsidRPr="00C7786E">
        <w:rPr>
          <w:rFonts w:cstheme="minorHAnsi"/>
          <w:sz w:val="24"/>
        </w:rPr>
        <w:t xml:space="preserve">İstihdam edilenler → </w:t>
      </w:r>
      <w:r>
        <w:rPr>
          <w:rFonts w:cstheme="minorHAnsi"/>
          <w:sz w:val="24"/>
        </w:rPr>
        <w:t xml:space="preserve">148 </w:t>
      </w:r>
      <w:r w:rsidRPr="00C7786E">
        <w:rPr>
          <w:rFonts w:cstheme="minorHAnsi"/>
          <w:sz w:val="24"/>
        </w:rPr>
        <w:t>bin k</w:t>
      </w:r>
      <w:r>
        <w:rPr>
          <w:rFonts w:cstheme="minorHAnsi"/>
          <w:sz w:val="24"/>
        </w:rPr>
        <w:t>işi geriledi.</w:t>
      </w:r>
    </w:p>
    <w:p w:rsidR="00B3322E" w:rsidRPr="00C7786E" w:rsidRDefault="00866C01" w:rsidP="00C7786E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İ</w:t>
      </w:r>
      <w:r w:rsidR="00B3322E" w:rsidRPr="00C7786E">
        <w:rPr>
          <w:rFonts w:cstheme="minorHAnsi"/>
          <w:sz w:val="24"/>
        </w:rPr>
        <w:t xml:space="preserve">şgücüne katılanlar → </w:t>
      </w:r>
      <w:r w:rsidR="008B503F">
        <w:rPr>
          <w:rFonts w:cstheme="minorHAnsi"/>
          <w:sz w:val="24"/>
        </w:rPr>
        <w:t>262</w:t>
      </w:r>
      <w:r w:rsidR="00B3322E" w:rsidRPr="00C7786E">
        <w:rPr>
          <w:rFonts w:cstheme="minorHAnsi"/>
          <w:sz w:val="24"/>
        </w:rPr>
        <w:t xml:space="preserve"> bin kişi </w:t>
      </w:r>
      <w:r w:rsidR="008B503F">
        <w:rPr>
          <w:rFonts w:cstheme="minorHAnsi"/>
          <w:sz w:val="24"/>
        </w:rPr>
        <w:t>azaldı</w:t>
      </w:r>
      <w:r w:rsidR="00B3322E" w:rsidRPr="00C7786E">
        <w:rPr>
          <w:rFonts w:cstheme="minorHAnsi"/>
          <w:sz w:val="24"/>
        </w:rPr>
        <w:t>.</w:t>
      </w:r>
    </w:p>
    <w:p w:rsidR="00B3322E" w:rsidRDefault="001631A1" w:rsidP="00C7786E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İ</w:t>
      </w:r>
      <w:r w:rsidR="008B503F">
        <w:rPr>
          <w:rFonts w:cstheme="minorHAnsi"/>
          <w:sz w:val="24"/>
        </w:rPr>
        <w:t>şsizlik oranı</w:t>
      </w:r>
      <w:r>
        <w:rPr>
          <w:rFonts w:cstheme="minorHAnsi"/>
          <w:sz w:val="24"/>
        </w:rPr>
        <w:t>ndaki gerime → işgücüne katılımdaki gerilemeden</w:t>
      </w:r>
      <w:r w:rsidR="008B503F">
        <w:rPr>
          <w:rFonts w:cstheme="minorHAnsi"/>
          <w:sz w:val="24"/>
        </w:rPr>
        <w:t xml:space="preserve">. </w:t>
      </w:r>
    </w:p>
    <w:p w:rsidR="008B503F" w:rsidRPr="00C7786E" w:rsidRDefault="008B503F" w:rsidP="00C7786E">
      <w:pPr>
        <w:spacing w:line="312" w:lineRule="auto"/>
        <w:jc w:val="both"/>
        <w:rPr>
          <w:rFonts w:cstheme="minorHAnsi"/>
          <w:sz w:val="24"/>
        </w:rPr>
      </w:pPr>
    </w:p>
    <w:p w:rsidR="008B503F" w:rsidRDefault="008B503F" w:rsidP="00C7786E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Temmuz</w:t>
      </w:r>
      <w:r w:rsidR="00B3322E" w:rsidRPr="00C7786E">
        <w:rPr>
          <w:rFonts w:cstheme="minorHAnsi"/>
          <w:sz w:val="24"/>
        </w:rPr>
        <w:t xml:space="preserve"> itibariyle toplam istihdam sayısı → 30 milyon </w:t>
      </w:r>
      <w:r>
        <w:rPr>
          <w:rFonts w:cstheme="minorHAnsi"/>
          <w:sz w:val="24"/>
        </w:rPr>
        <w:t>608</w:t>
      </w:r>
      <w:r w:rsidR="00B3322E" w:rsidRPr="00C7786E">
        <w:rPr>
          <w:rFonts w:cstheme="minorHAnsi"/>
          <w:sz w:val="24"/>
        </w:rPr>
        <w:t xml:space="preserve"> bin kişi. </w:t>
      </w:r>
    </w:p>
    <w:p w:rsidR="00B3322E" w:rsidRPr="00C7786E" w:rsidRDefault="008B503F" w:rsidP="00C7786E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(Haziran’da</w:t>
      </w:r>
      <w:r w:rsidR="00B3322E" w:rsidRPr="00C7786E">
        <w:rPr>
          <w:rFonts w:cstheme="minorHAnsi"/>
          <w:sz w:val="24"/>
        </w:rPr>
        <w:t xml:space="preserve"> toplam istihdam → 30 milyon </w:t>
      </w:r>
      <w:r>
        <w:rPr>
          <w:rFonts w:cstheme="minorHAnsi"/>
          <w:sz w:val="24"/>
        </w:rPr>
        <w:t>756</w:t>
      </w:r>
      <w:r w:rsidR="00B3322E" w:rsidRPr="00C7786E">
        <w:rPr>
          <w:rFonts w:cstheme="minorHAnsi"/>
          <w:sz w:val="24"/>
        </w:rPr>
        <w:t xml:space="preserve"> bin kişi idi.</w:t>
      </w:r>
      <w:r>
        <w:rPr>
          <w:rFonts w:cstheme="minorHAnsi"/>
          <w:sz w:val="24"/>
        </w:rPr>
        <w:t>)</w:t>
      </w:r>
    </w:p>
    <w:p w:rsidR="00B3322E" w:rsidRPr="00C7786E" w:rsidRDefault="00BF17CC" w:rsidP="00C7786E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</w:t>
      </w:r>
      <w:r w:rsidR="001631A1" w:rsidRPr="001631A1">
        <w:rPr>
          <w:rFonts w:cstheme="minorHAnsi"/>
          <w:sz w:val="24"/>
        </w:rPr>
        <w:t xml:space="preserve">üfusumuza oranla çalışan sayımızın </w:t>
      </w:r>
      <w:r w:rsidR="001631A1">
        <w:rPr>
          <w:rFonts w:cstheme="minorHAnsi"/>
          <w:sz w:val="24"/>
        </w:rPr>
        <w:t>daha yüksek seviyelere</w:t>
      </w:r>
      <w:r w:rsidR="001631A1" w:rsidRPr="001631A1">
        <w:rPr>
          <w:rFonts w:cstheme="minorHAnsi"/>
          <w:sz w:val="24"/>
        </w:rPr>
        <w:t xml:space="preserve"> ulaşmasını bekliyoruz.</w:t>
      </w:r>
    </w:p>
    <w:p w:rsidR="00B3322E" w:rsidRDefault="00B3322E" w:rsidP="00C7786E">
      <w:pPr>
        <w:spacing w:line="312" w:lineRule="auto"/>
        <w:jc w:val="both"/>
        <w:rPr>
          <w:rFonts w:cstheme="minorHAnsi"/>
          <w:sz w:val="24"/>
        </w:rPr>
      </w:pPr>
    </w:p>
    <w:p w:rsidR="00CB18DC" w:rsidRPr="00C7786E" w:rsidRDefault="00CB18DC" w:rsidP="00C7786E">
      <w:pPr>
        <w:spacing w:line="312" w:lineRule="auto"/>
        <w:jc w:val="both"/>
        <w:rPr>
          <w:rFonts w:cstheme="minorHAnsi"/>
          <w:sz w:val="24"/>
        </w:rPr>
      </w:pPr>
    </w:p>
    <w:p w:rsidR="003A0D41" w:rsidRPr="00B061E8" w:rsidRDefault="003A0D41" w:rsidP="003A0D41">
      <w:pPr>
        <w:spacing w:line="288" w:lineRule="auto"/>
        <w:jc w:val="both"/>
        <w:rPr>
          <w:sz w:val="28"/>
          <w:szCs w:val="28"/>
        </w:rPr>
      </w:pPr>
      <w:r w:rsidRPr="00B061E8">
        <w:rPr>
          <w:sz w:val="28"/>
          <w:szCs w:val="28"/>
        </w:rPr>
        <w:t>Bütçe (</w:t>
      </w:r>
      <w:r w:rsidR="008B503F" w:rsidRPr="00B061E8">
        <w:rPr>
          <w:sz w:val="28"/>
          <w:szCs w:val="28"/>
        </w:rPr>
        <w:t>ağustos</w:t>
      </w:r>
      <w:r w:rsidRPr="00B061E8">
        <w:rPr>
          <w:sz w:val="28"/>
          <w:szCs w:val="28"/>
        </w:rPr>
        <w:t xml:space="preserve">) → </w:t>
      </w:r>
      <w:r w:rsidR="00B061E8" w:rsidRPr="00B061E8">
        <w:rPr>
          <w:sz w:val="28"/>
          <w:szCs w:val="28"/>
        </w:rPr>
        <w:t>3</w:t>
      </w:r>
      <w:r w:rsidRPr="00B061E8">
        <w:rPr>
          <w:sz w:val="28"/>
          <w:szCs w:val="28"/>
        </w:rPr>
        <w:t xml:space="preserve"> milyar </w:t>
      </w:r>
      <w:r w:rsidR="00B061E8" w:rsidRPr="00B061E8">
        <w:rPr>
          <w:sz w:val="28"/>
          <w:szCs w:val="28"/>
        </w:rPr>
        <w:t xml:space="preserve">586 milyon </w:t>
      </w:r>
      <w:r w:rsidRPr="00B061E8">
        <w:rPr>
          <w:sz w:val="28"/>
          <w:szCs w:val="28"/>
        </w:rPr>
        <w:t xml:space="preserve">TL </w:t>
      </w:r>
      <w:r w:rsidR="00B061E8" w:rsidRPr="00B061E8">
        <w:rPr>
          <w:sz w:val="28"/>
          <w:szCs w:val="28"/>
        </w:rPr>
        <w:t>fazla</w:t>
      </w:r>
      <w:r w:rsidRPr="00B061E8">
        <w:rPr>
          <w:sz w:val="28"/>
          <w:szCs w:val="28"/>
        </w:rPr>
        <w:t xml:space="preserve"> verdi.</w:t>
      </w:r>
    </w:p>
    <w:p w:rsidR="003A0D41" w:rsidRPr="00B061E8" w:rsidRDefault="003A0D41" w:rsidP="003A0D41">
      <w:pPr>
        <w:spacing w:line="288" w:lineRule="auto"/>
        <w:jc w:val="both"/>
        <w:rPr>
          <w:sz w:val="24"/>
          <w:szCs w:val="24"/>
        </w:rPr>
      </w:pPr>
      <w:r w:rsidRPr="00B061E8">
        <w:rPr>
          <w:sz w:val="24"/>
          <w:szCs w:val="24"/>
        </w:rPr>
        <w:t xml:space="preserve">*Gelirler → </w:t>
      </w:r>
      <w:r w:rsidR="00B061E8" w:rsidRPr="00B061E8">
        <w:rPr>
          <w:sz w:val="24"/>
          <w:szCs w:val="24"/>
        </w:rPr>
        <w:t>305</w:t>
      </w:r>
      <w:r w:rsidRPr="00B061E8">
        <w:rPr>
          <w:sz w:val="24"/>
          <w:szCs w:val="24"/>
        </w:rPr>
        <w:t xml:space="preserve"> milyar 9</w:t>
      </w:r>
      <w:r w:rsidR="00B061E8" w:rsidRPr="00B061E8">
        <w:rPr>
          <w:sz w:val="24"/>
          <w:szCs w:val="24"/>
        </w:rPr>
        <w:t>30</w:t>
      </w:r>
      <w:r w:rsidRPr="00B061E8">
        <w:rPr>
          <w:sz w:val="24"/>
          <w:szCs w:val="24"/>
        </w:rPr>
        <w:t xml:space="preserve"> milyon TL ( + %</w:t>
      </w:r>
      <w:r w:rsidR="00B061E8" w:rsidRPr="00B061E8">
        <w:rPr>
          <w:sz w:val="24"/>
          <w:szCs w:val="24"/>
        </w:rPr>
        <w:t>108,8</w:t>
      </w:r>
      <w:r w:rsidRPr="00B061E8">
        <w:rPr>
          <w:sz w:val="24"/>
          <w:szCs w:val="24"/>
        </w:rPr>
        <w:t xml:space="preserve">) </w:t>
      </w:r>
    </w:p>
    <w:p w:rsidR="003A0D41" w:rsidRPr="00B061E8" w:rsidRDefault="003A0D41" w:rsidP="003A0D41">
      <w:pPr>
        <w:spacing w:line="288" w:lineRule="auto"/>
        <w:jc w:val="both"/>
        <w:rPr>
          <w:sz w:val="24"/>
          <w:szCs w:val="24"/>
        </w:rPr>
      </w:pPr>
      <w:r w:rsidRPr="00B061E8">
        <w:rPr>
          <w:sz w:val="24"/>
          <w:szCs w:val="24"/>
        </w:rPr>
        <w:t xml:space="preserve">*Giderler → </w:t>
      </w:r>
      <w:r w:rsidR="00B061E8" w:rsidRPr="00B061E8">
        <w:rPr>
          <w:sz w:val="24"/>
          <w:szCs w:val="24"/>
        </w:rPr>
        <w:t>302</w:t>
      </w:r>
      <w:r w:rsidRPr="00B061E8">
        <w:rPr>
          <w:sz w:val="24"/>
          <w:szCs w:val="24"/>
        </w:rPr>
        <w:t xml:space="preserve"> milyar </w:t>
      </w:r>
      <w:r w:rsidR="00B061E8" w:rsidRPr="00B061E8">
        <w:rPr>
          <w:sz w:val="24"/>
          <w:szCs w:val="24"/>
        </w:rPr>
        <w:t>343</w:t>
      </w:r>
      <w:r w:rsidRPr="00B061E8">
        <w:rPr>
          <w:sz w:val="24"/>
          <w:szCs w:val="24"/>
        </w:rPr>
        <w:t xml:space="preserve"> milyon TL (+ %</w:t>
      </w:r>
      <w:r w:rsidR="00B061E8" w:rsidRPr="00B061E8">
        <w:rPr>
          <w:sz w:val="24"/>
          <w:szCs w:val="24"/>
        </w:rPr>
        <w:t>186,0</w:t>
      </w:r>
      <w:r w:rsidRPr="00B061E8">
        <w:rPr>
          <w:sz w:val="24"/>
          <w:szCs w:val="24"/>
        </w:rPr>
        <w:t>)</w:t>
      </w:r>
      <w:r w:rsidR="00B56836">
        <w:rPr>
          <w:sz w:val="24"/>
          <w:szCs w:val="24"/>
        </w:rPr>
        <w:t xml:space="preserve"> </w:t>
      </w:r>
    </w:p>
    <w:p w:rsidR="003A0D41" w:rsidRPr="00B061E8" w:rsidRDefault="003A0D41" w:rsidP="003A0D41">
      <w:pPr>
        <w:spacing w:line="288" w:lineRule="auto"/>
        <w:jc w:val="both"/>
        <w:rPr>
          <w:sz w:val="24"/>
          <w:szCs w:val="24"/>
        </w:rPr>
      </w:pPr>
      <w:r w:rsidRPr="00B061E8">
        <w:rPr>
          <w:sz w:val="24"/>
          <w:szCs w:val="24"/>
        </w:rPr>
        <w:t>*Ocak-</w:t>
      </w:r>
      <w:r w:rsidR="00B061E8" w:rsidRPr="00B061E8">
        <w:rPr>
          <w:sz w:val="24"/>
          <w:szCs w:val="24"/>
        </w:rPr>
        <w:t>ağustos</w:t>
      </w:r>
      <w:r w:rsidRPr="00B061E8">
        <w:rPr>
          <w:sz w:val="24"/>
          <w:szCs w:val="24"/>
        </w:rPr>
        <w:t xml:space="preserve"> bütçe fazlası→ </w:t>
      </w:r>
      <w:r w:rsidR="00B061E8" w:rsidRPr="00B061E8">
        <w:rPr>
          <w:sz w:val="24"/>
          <w:szCs w:val="24"/>
        </w:rPr>
        <w:t>33,12</w:t>
      </w:r>
      <w:r w:rsidRPr="00B061E8">
        <w:rPr>
          <w:sz w:val="24"/>
          <w:szCs w:val="24"/>
        </w:rPr>
        <w:t xml:space="preserve"> milyar TL  </w:t>
      </w:r>
    </w:p>
    <w:p w:rsidR="003A0D41" w:rsidRPr="008B503F" w:rsidRDefault="003A0D41" w:rsidP="003A0D41">
      <w:pPr>
        <w:spacing w:line="312" w:lineRule="auto"/>
        <w:jc w:val="both"/>
        <w:rPr>
          <w:color w:val="FF0000"/>
          <w:sz w:val="24"/>
          <w:szCs w:val="24"/>
        </w:rPr>
      </w:pPr>
    </w:p>
    <w:p w:rsidR="003A0D41" w:rsidRPr="00F97EE9" w:rsidRDefault="003A0D41" w:rsidP="003A0D41">
      <w:pPr>
        <w:spacing w:line="312" w:lineRule="auto"/>
        <w:jc w:val="both"/>
        <w:rPr>
          <w:sz w:val="24"/>
          <w:szCs w:val="24"/>
        </w:rPr>
      </w:pPr>
      <w:proofErr w:type="gramStart"/>
      <w:r w:rsidRPr="00F97EE9">
        <w:rPr>
          <w:sz w:val="24"/>
          <w:szCs w:val="24"/>
        </w:rPr>
        <w:t xml:space="preserve">Bütçe </w:t>
      </w:r>
      <w:r w:rsidR="00B56836" w:rsidRPr="00F97EE9">
        <w:rPr>
          <w:sz w:val="24"/>
          <w:szCs w:val="24"/>
        </w:rPr>
        <w:t>giderlerindeki artış oranı enflasyonun çok üzerinde.</w:t>
      </w:r>
      <w:proofErr w:type="gramEnd"/>
    </w:p>
    <w:p w:rsidR="0024150F" w:rsidRPr="00F97EE9" w:rsidRDefault="0024150F" w:rsidP="003A0D41">
      <w:pPr>
        <w:spacing w:line="312" w:lineRule="auto"/>
        <w:jc w:val="both"/>
        <w:rPr>
          <w:sz w:val="24"/>
          <w:szCs w:val="24"/>
        </w:rPr>
      </w:pPr>
      <w:r w:rsidRPr="00F97EE9">
        <w:rPr>
          <w:sz w:val="24"/>
          <w:szCs w:val="24"/>
        </w:rPr>
        <w:t>Her zaman dile getirdiğimiz gibi enflasyon ve faizlerin düşmesinin, büyük ölçüde denk bütçe ile desteklenebileceğine inanıyoruz.</w:t>
      </w:r>
    </w:p>
    <w:p w:rsidR="003A0D41" w:rsidRDefault="003A0D41" w:rsidP="003A0D41">
      <w:pPr>
        <w:spacing w:line="312" w:lineRule="auto"/>
        <w:jc w:val="both"/>
        <w:rPr>
          <w:sz w:val="24"/>
          <w:szCs w:val="24"/>
        </w:rPr>
      </w:pPr>
    </w:p>
    <w:p w:rsidR="003A0D41" w:rsidRPr="00F97EE9" w:rsidRDefault="003A0D41" w:rsidP="003A0D41">
      <w:pPr>
        <w:spacing w:line="312" w:lineRule="auto"/>
        <w:jc w:val="both"/>
        <w:rPr>
          <w:sz w:val="24"/>
          <w:szCs w:val="24"/>
          <w:u w:val="single"/>
        </w:rPr>
      </w:pPr>
      <w:r w:rsidRPr="00F97EE9">
        <w:rPr>
          <w:sz w:val="24"/>
          <w:szCs w:val="24"/>
          <w:u w:val="single"/>
        </w:rPr>
        <w:t>Giderler alt kalemleri;</w:t>
      </w:r>
    </w:p>
    <w:p w:rsidR="0000440B" w:rsidRPr="00F97EE9" w:rsidRDefault="0000440B" w:rsidP="0000440B">
      <w:pPr>
        <w:spacing w:line="312" w:lineRule="auto"/>
        <w:jc w:val="both"/>
        <w:rPr>
          <w:sz w:val="24"/>
          <w:szCs w:val="24"/>
        </w:rPr>
      </w:pPr>
      <w:r w:rsidRPr="00F97EE9">
        <w:rPr>
          <w:sz w:val="24"/>
          <w:szCs w:val="24"/>
        </w:rPr>
        <w:t>-Cari Transferler → 98,54 milyar TL  (+ % 144,2)</w:t>
      </w:r>
    </w:p>
    <w:p w:rsidR="00F97EE9" w:rsidRPr="00F97EE9" w:rsidRDefault="00F97EE9" w:rsidP="00F97EE9">
      <w:pPr>
        <w:spacing w:line="312" w:lineRule="auto"/>
        <w:jc w:val="both"/>
        <w:rPr>
          <w:sz w:val="24"/>
          <w:szCs w:val="24"/>
        </w:rPr>
      </w:pPr>
      <w:r w:rsidRPr="00F97EE9">
        <w:rPr>
          <w:sz w:val="24"/>
          <w:szCs w:val="24"/>
        </w:rPr>
        <w:t xml:space="preserve">-Mal ve Hizmet Alım Giderleri → </w:t>
      </w:r>
      <w:r>
        <w:rPr>
          <w:sz w:val="24"/>
          <w:szCs w:val="24"/>
        </w:rPr>
        <w:t>30,94</w:t>
      </w:r>
      <w:r w:rsidRPr="00F97EE9">
        <w:rPr>
          <w:sz w:val="24"/>
          <w:szCs w:val="24"/>
        </w:rPr>
        <w:t xml:space="preserve"> milyar TL  (+ % </w:t>
      </w:r>
      <w:r>
        <w:rPr>
          <w:sz w:val="24"/>
          <w:szCs w:val="24"/>
        </w:rPr>
        <w:t>299,0</w:t>
      </w:r>
      <w:r w:rsidRPr="00F97EE9">
        <w:rPr>
          <w:sz w:val="24"/>
          <w:szCs w:val="24"/>
        </w:rPr>
        <w:t>)</w:t>
      </w:r>
    </w:p>
    <w:p w:rsidR="00F97EE9" w:rsidRDefault="00F97EE9" w:rsidP="00F97EE9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-Sermaye Giderleri → 22,37 milyar TL  (+ % 203,4)</w:t>
      </w:r>
    </w:p>
    <w:p w:rsidR="00F97EE9" w:rsidRDefault="00F97EE9" w:rsidP="0000440B">
      <w:pPr>
        <w:spacing w:line="312" w:lineRule="auto"/>
        <w:jc w:val="both"/>
        <w:rPr>
          <w:color w:val="FF0000"/>
          <w:sz w:val="24"/>
          <w:szCs w:val="24"/>
        </w:rPr>
      </w:pPr>
    </w:p>
    <w:p w:rsidR="0000440B" w:rsidRPr="00F97EE9" w:rsidRDefault="0000440B" w:rsidP="0000440B">
      <w:pPr>
        <w:spacing w:line="312" w:lineRule="auto"/>
        <w:jc w:val="both"/>
        <w:rPr>
          <w:sz w:val="24"/>
          <w:szCs w:val="24"/>
        </w:rPr>
      </w:pPr>
      <w:r w:rsidRPr="00F97EE9">
        <w:rPr>
          <w:sz w:val="24"/>
          <w:szCs w:val="24"/>
        </w:rPr>
        <w:t xml:space="preserve">-Borç Verme → </w:t>
      </w:r>
      <w:r w:rsidR="00F97EE9" w:rsidRPr="00F97EE9">
        <w:rPr>
          <w:sz w:val="24"/>
          <w:szCs w:val="24"/>
        </w:rPr>
        <w:t>51,72</w:t>
      </w:r>
      <w:r w:rsidRPr="00F97EE9">
        <w:rPr>
          <w:sz w:val="24"/>
          <w:szCs w:val="24"/>
        </w:rPr>
        <w:t xml:space="preserve"> milyar TL  (+ % </w:t>
      </w:r>
      <w:r w:rsidR="00F97EE9" w:rsidRPr="00F97EE9">
        <w:rPr>
          <w:sz w:val="24"/>
          <w:szCs w:val="24"/>
        </w:rPr>
        <w:t>1357,3</w:t>
      </w:r>
      <w:r w:rsidRPr="00F97EE9">
        <w:rPr>
          <w:sz w:val="24"/>
          <w:szCs w:val="24"/>
        </w:rPr>
        <w:t>)</w:t>
      </w:r>
    </w:p>
    <w:p w:rsidR="0000440B" w:rsidRPr="00F97EE9" w:rsidRDefault="0000440B" w:rsidP="0000440B">
      <w:pPr>
        <w:spacing w:line="312" w:lineRule="auto"/>
        <w:jc w:val="both"/>
        <w:rPr>
          <w:sz w:val="24"/>
          <w:szCs w:val="24"/>
        </w:rPr>
      </w:pPr>
      <w:r w:rsidRPr="00F97EE9">
        <w:rPr>
          <w:sz w:val="24"/>
          <w:szCs w:val="24"/>
        </w:rPr>
        <w:lastRenderedPageBreak/>
        <w:t xml:space="preserve">*KİT → </w:t>
      </w:r>
      <w:r w:rsidR="00F97EE9" w:rsidRPr="00F97EE9">
        <w:rPr>
          <w:sz w:val="24"/>
          <w:szCs w:val="24"/>
        </w:rPr>
        <w:t>50,29</w:t>
      </w:r>
      <w:r w:rsidRPr="00F97EE9">
        <w:rPr>
          <w:sz w:val="24"/>
          <w:szCs w:val="24"/>
        </w:rPr>
        <w:t xml:space="preserve"> milyar TL (+ % </w:t>
      </w:r>
      <w:r w:rsidR="00F97EE9" w:rsidRPr="00F97EE9">
        <w:rPr>
          <w:sz w:val="24"/>
          <w:szCs w:val="24"/>
        </w:rPr>
        <w:t>1384,2</w:t>
      </w:r>
      <w:r w:rsidRPr="00F97EE9">
        <w:rPr>
          <w:sz w:val="24"/>
          <w:szCs w:val="24"/>
        </w:rPr>
        <w:t>)</w:t>
      </w:r>
    </w:p>
    <w:p w:rsidR="0000440B" w:rsidRPr="00F97EE9" w:rsidRDefault="0000440B" w:rsidP="0000440B">
      <w:pPr>
        <w:spacing w:line="312" w:lineRule="auto"/>
        <w:jc w:val="both"/>
        <w:rPr>
          <w:sz w:val="24"/>
          <w:szCs w:val="24"/>
        </w:rPr>
      </w:pPr>
      <w:r w:rsidRPr="00F97EE9">
        <w:rPr>
          <w:sz w:val="24"/>
          <w:szCs w:val="24"/>
        </w:rPr>
        <w:tab/>
      </w:r>
      <w:r w:rsidRPr="00F97EE9">
        <w:rPr>
          <w:sz w:val="24"/>
          <w:szCs w:val="24"/>
        </w:rPr>
        <w:tab/>
        <w:t xml:space="preserve">BOTAŞ → </w:t>
      </w:r>
      <w:r w:rsidR="00F97EE9" w:rsidRPr="00F97EE9">
        <w:rPr>
          <w:sz w:val="24"/>
          <w:szCs w:val="24"/>
        </w:rPr>
        <w:t>26,0</w:t>
      </w:r>
      <w:r w:rsidRPr="00F97EE9">
        <w:rPr>
          <w:sz w:val="24"/>
          <w:szCs w:val="24"/>
        </w:rPr>
        <w:t xml:space="preserve"> milyar TL</w:t>
      </w:r>
    </w:p>
    <w:p w:rsidR="00F97EE9" w:rsidRPr="00F97EE9" w:rsidRDefault="0000440B" w:rsidP="00F97EE9">
      <w:pPr>
        <w:spacing w:line="312" w:lineRule="auto"/>
        <w:jc w:val="both"/>
        <w:rPr>
          <w:sz w:val="24"/>
          <w:szCs w:val="24"/>
        </w:rPr>
      </w:pPr>
      <w:r w:rsidRPr="00F97EE9">
        <w:rPr>
          <w:sz w:val="24"/>
          <w:szCs w:val="24"/>
        </w:rPr>
        <w:tab/>
      </w:r>
      <w:r w:rsidRPr="00F97EE9">
        <w:rPr>
          <w:sz w:val="24"/>
          <w:szCs w:val="24"/>
        </w:rPr>
        <w:tab/>
      </w:r>
      <w:r w:rsidR="00F97EE9" w:rsidRPr="00F97EE9">
        <w:rPr>
          <w:sz w:val="24"/>
          <w:szCs w:val="24"/>
        </w:rPr>
        <w:t xml:space="preserve">Toprak Mahsulleri Ofisi </w:t>
      </w:r>
      <w:r w:rsidR="00F97EE9" w:rsidRPr="00F97EE9">
        <w:rPr>
          <w:rFonts w:cstheme="minorHAnsi"/>
          <w:sz w:val="24"/>
          <w:szCs w:val="24"/>
        </w:rPr>
        <w:t>→</w:t>
      </w:r>
      <w:r w:rsidR="00F97EE9" w:rsidRPr="00F97EE9">
        <w:rPr>
          <w:sz w:val="24"/>
          <w:szCs w:val="24"/>
        </w:rPr>
        <w:t xml:space="preserve"> 10,0 milyar TL</w:t>
      </w:r>
    </w:p>
    <w:p w:rsidR="0000440B" w:rsidRPr="00F97EE9" w:rsidRDefault="0000440B" w:rsidP="0000440B">
      <w:pPr>
        <w:spacing w:line="312" w:lineRule="auto"/>
        <w:jc w:val="both"/>
        <w:rPr>
          <w:sz w:val="24"/>
          <w:szCs w:val="24"/>
        </w:rPr>
      </w:pPr>
      <w:r w:rsidRPr="00F97EE9">
        <w:rPr>
          <w:sz w:val="24"/>
          <w:szCs w:val="24"/>
        </w:rPr>
        <w:tab/>
      </w:r>
      <w:r w:rsidRPr="00F97EE9">
        <w:rPr>
          <w:sz w:val="24"/>
          <w:szCs w:val="24"/>
        </w:rPr>
        <w:tab/>
        <w:t xml:space="preserve">Elektrik Üretim A.Ş → </w:t>
      </w:r>
      <w:r w:rsidR="00F97EE9" w:rsidRPr="00F97EE9">
        <w:rPr>
          <w:sz w:val="24"/>
          <w:szCs w:val="24"/>
        </w:rPr>
        <w:t xml:space="preserve">9,5 </w:t>
      </w:r>
      <w:r w:rsidRPr="00F97EE9">
        <w:rPr>
          <w:sz w:val="24"/>
          <w:szCs w:val="24"/>
        </w:rPr>
        <w:t>milyar TL</w:t>
      </w:r>
    </w:p>
    <w:p w:rsidR="00F97EE9" w:rsidRPr="00F97EE9" w:rsidRDefault="0000440B" w:rsidP="00F97EE9">
      <w:pPr>
        <w:spacing w:line="312" w:lineRule="auto"/>
        <w:jc w:val="both"/>
        <w:rPr>
          <w:sz w:val="24"/>
          <w:szCs w:val="24"/>
        </w:rPr>
      </w:pPr>
      <w:r w:rsidRPr="00F97EE9">
        <w:rPr>
          <w:sz w:val="24"/>
          <w:szCs w:val="24"/>
        </w:rPr>
        <w:tab/>
      </w:r>
      <w:r w:rsidRPr="00F97EE9">
        <w:rPr>
          <w:sz w:val="24"/>
          <w:szCs w:val="24"/>
        </w:rPr>
        <w:tab/>
      </w:r>
      <w:r w:rsidR="00F97EE9" w:rsidRPr="00F97EE9">
        <w:rPr>
          <w:sz w:val="24"/>
          <w:szCs w:val="24"/>
        </w:rPr>
        <w:t>TCDD → 3,1 milyar TL</w:t>
      </w:r>
    </w:p>
    <w:p w:rsidR="0000440B" w:rsidRPr="00F97EE9" w:rsidRDefault="0000440B" w:rsidP="0000440B">
      <w:pPr>
        <w:spacing w:line="312" w:lineRule="auto"/>
        <w:jc w:val="both"/>
        <w:rPr>
          <w:sz w:val="24"/>
          <w:szCs w:val="24"/>
        </w:rPr>
      </w:pPr>
    </w:p>
    <w:p w:rsidR="00892826" w:rsidRPr="00F97EE9" w:rsidRDefault="0000440B" w:rsidP="0000440B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F97EE9">
        <w:rPr>
          <w:sz w:val="24"/>
          <w:szCs w:val="24"/>
        </w:rPr>
        <w:t xml:space="preserve">-Faiz Giderleri → </w:t>
      </w:r>
      <w:r w:rsidR="00F97EE9" w:rsidRPr="00F97EE9">
        <w:rPr>
          <w:sz w:val="24"/>
          <w:szCs w:val="24"/>
        </w:rPr>
        <w:t>22,64</w:t>
      </w:r>
      <w:r w:rsidRPr="00F97EE9">
        <w:rPr>
          <w:sz w:val="24"/>
          <w:szCs w:val="24"/>
        </w:rPr>
        <w:t xml:space="preserve"> milyar TL  (+ % </w:t>
      </w:r>
      <w:r w:rsidR="00F97EE9" w:rsidRPr="00F97EE9">
        <w:rPr>
          <w:sz w:val="24"/>
          <w:szCs w:val="24"/>
        </w:rPr>
        <w:t>65,8</w:t>
      </w:r>
      <w:r w:rsidRPr="00F97EE9">
        <w:rPr>
          <w:sz w:val="24"/>
          <w:szCs w:val="24"/>
        </w:rPr>
        <w:t>)</w:t>
      </w:r>
    </w:p>
    <w:p w:rsidR="0034399C" w:rsidRDefault="0034399C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012BD" w:rsidRDefault="001012BD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34399C" w:rsidRDefault="0034399C" w:rsidP="0034399C">
      <w:pPr>
        <w:jc w:val="both"/>
        <w:rPr>
          <w:rFonts w:cstheme="minorHAnsi"/>
          <w:bCs/>
          <w:iCs/>
          <w:sz w:val="28"/>
        </w:rPr>
      </w:pPr>
      <w:r w:rsidRPr="009F21F2">
        <w:rPr>
          <w:rFonts w:cstheme="minorHAnsi"/>
          <w:bCs/>
          <w:iCs/>
          <w:sz w:val="28"/>
        </w:rPr>
        <w:t>Değerli Üyeler, biliyorsunuz 202</w:t>
      </w:r>
      <w:r>
        <w:rPr>
          <w:rFonts w:cstheme="minorHAnsi"/>
          <w:bCs/>
          <w:iCs/>
          <w:sz w:val="28"/>
        </w:rPr>
        <w:t>3</w:t>
      </w:r>
      <w:r w:rsidRPr="009F21F2">
        <w:rPr>
          <w:rFonts w:cstheme="minorHAnsi"/>
          <w:bCs/>
          <w:iCs/>
          <w:sz w:val="28"/>
        </w:rPr>
        <w:t>-202</w:t>
      </w:r>
      <w:r>
        <w:rPr>
          <w:rFonts w:cstheme="minorHAnsi"/>
          <w:bCs/>
          <w:iCs/>
          <w:sz w:val="28"/>
        </w:rPr>
        <w:t>5</w:t>
      </w:r>
      <w:r w:rsidRPr="009F21F2">
        <w:rPr>
          <w:rFonts w:cstheme="minorHAnsi"/>
          <w:bCs/>
          <w:iCs/>
          <w:sz w:val="28"/>
        </w:rPr>
        <w:t xml:space="preserve"> </w:t>
      </w:r>
      <w:r>
        <w:rPr>
          <w:rFonts w:cstheme="minorHAnsi"/>
          <w:bCs/>
          <w:iCs/>
          <w:sz w:val="28"/>
        </w:rPr>
        <w:t>Orta Vadeli Program</w:t>
      </w:r>
      <w:r w:rsidRPr="009F21F2">
        <w:rPr>
          <w:rFonts w:cstheme="minorHAnsi"/>
          <w:bCs/>
          <w:iCs/>
          <w:sz w:val="28"/>
        </w:rPr>
        <w:t xml:space="preserve"> açıklandı.</w:t>
      </w:r>
    </w:p>
    <w:p w:rsidR="00421E77" w:rsidRPr="009F21F2" w:rsidRDefault="00421E77" w:rsidP="0034399C">
      <w:pPr>
        <w:jc w:val="both"/>
        <w:rPr>
          <w:rFonts w:cstheme="minorHAnsi"/>
          <w:bCs/>
          <w:iCs/>
          <w:sz w:val="28"/>
        </w:rPr>
      </w:pPr>
    </w:p>
    <w:p w:rsidR="00A163D1" w:rsidRPr="00B27DDD" w:rsidRDefault="001E4113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E4113">
        <w:rPr>
          <w:noProof/>
          <w:lang w:eastAsia="tr-TR"/>
        </w:rPr>
        <w:drawing>
          <wp:inline distT="0" distB="0" distL="0" distR="0" wp14:anchorId="315D6A19" wp14:editId="67BC0604">
            <wp:extent cx="4730264" cy="3958237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23" cy="39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CD" w:rsidRDefault="00B31CCD" w:rsidP="00C7786E">
      <w:pPr>
        <w:spacing w:line="312" w:lineRule="auto"/>
        <w:jc w:val="both"/>
        <w:rPr>
          <w:rFonts w:cstheme="minorHAnsi"/>
          <w:color w:val="FF0000"/>
          <w:sz w:val="24"/>
          <w:szCs w:val="24"/>
          <w:u w:val="single"/>
          <w:shd w:val="clear" w:color="auto" w:fill="FFFFFF"/>
        </w:rPr>
      </w:pPr>
    </w:p>
    <w:p w:rsidR="00B27DDD" w:rsidRPr="001A58F8" w:rsidRDefault="00B31CCD" w:rsidP="00180A3F">
      <w:pPr>
        <w:spacing w:line="312" w:lineRule="auto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1A58F8">
        <w:rPr>
          <w:rFonts w:cstheme="minorHAnsi"/>
          <w:sz w:val="24"/>
          <w:szCs w:val="24"/>
          <w:u w:val="single"/>
          <w:shd w:val="clear" w:color="auto" w:fill="FFFFFF"/>
        </w:rPr>
        <w:t>Bütçe</w:t>
      </w:r>
    </w:p>
    <w:p w:rsidR="00A163D1" w:rsidRPr="001A58F8" w:rsidRDefault="00180A3F" w:rsidP="00180A3F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>H</w:t>
      </w:r>
      <w:r w:rsidR="00A163D1" w:rsidRPr="001A58F8">
        <w:rPr>
          <w:rFonts w:cstheme="minorHAnsi"/>
          <w:sz w:val="24"/>
          <w:szCs w:val="24"/>
          <w:shd w:val="clear" w:color="auto" w:fill="FFFFFF"/>
        </w:rPr>
        <w:t>arcamalarda</w:t>
      </w:r>
      <w:r w:rsidRPr="001A58F8">
        <w:rPr>
          <w:rFonts w:cstheme="minorHAnsi"/>
          <w:sz w:val="24"/>
          <w:szCs w:val="24"/>
          <w:shd w:val="clear" w:color="auto" w:fill="FFFFFF"/>
        </w:rPr>
        <w:t xml:space="preserve">ki artışlar → </w:t>
      </w:r>
      <w:r w:rsidR="00A163D1" w:rsidRPr="001A58F8">
        <w:rPr>
          <w:rFonts w:cstheme="minorHAnsi"/>
          <w:sz w:val="24"/>
          <w:szCs w:val="24"/>
          <w:shd w:val="clear" w:color="auto" w:fill="FFFFFF"/>
        </w:rPr>
        <w:t>yüzde 42</w:t>
      </w:r>
      <w:r w:rsidRPr="001A58F8">
        <w:rPr>
          <w:rFonts w:cstheme="minorHAnsi"/>
          <w:sz w:val="24"/>
          <w:szCs w:val="24"/>
          <w:shd w:val="clear" w:color="auto" w:fill="FFFFFF"/>
        </w:rPr>
        <w:t xml:space="preserve">’lerden 2025’te yüzde 12’lere düşmesi öngörülüyor. </w:t>
      </w:r>
    </w:p>
    <w:p w:rsidR="00E86CE4" w:rsidRDefault="00E86CE4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A163D1" w:rsidRPr="001A58F8" w:rsidRDefault="00180A3F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 xml:space="preserve">Gelirler kısmındaki artışlar → 2023’te yüzde 42 beklenirken 2025’te yüzde 17 olarak öngörülmüş. </w:t>
      </w:r>
    </w:p>
    <w:p w:rsidR="00E86CE4" w:rsidRDefault="00E86CE4" w:rsidP="00180A3F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80A3F" w:rsidRPr="001A58F8" w:rsidRDefault="002A5B3E" w:rsidP="00180A3F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>G</w:t>
      </w:r>
      <w:r w:rsidR="00180A3F" w:rsidRPr="001A58F8">
        <w:rPr>
          <w:rFonts w:cstheme="minorHAnsi"/>
          <w:sz w:val="24"/>
          <w:szCs w:val="24"/>
          <w:shd w:val="clear" w:color="auto" w:fill="FFFFFF"/>
        </w:rPr>
        <w:t xml:space="preserve">elirlerin daha hızlı artacağını varsayan bir program. </w:t>
      </w:r>
    </w:p>
    <w:p w:rsidR="00E86CE4" w:rsidRDefault="00E86CE4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80A3F" w:rsidRPr="001A58F8" w:rsidRDefault="00180A3F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>Bütçe dengesinin GSYH oranı ise → yüzde 3,5’tan yüzde 1,5’a kadar gerileyeceği öngörülüyor.</w:t>
      </w:r>
    </w:p>
    <w:p w:rsidR="00180A3F" w:rsidRPr="001A58F8" w:rsidRDefault="00180A3F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2A5B3E" w:rsidRPr="001A58F8" w:rsidRDefault="002A5B3E" w:rsidP="002A5B3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>Harcamalar kaleminde</w:t>
      </w:r>
      <w:r w:rsidR="00653D5A" w:rsidRPr="001A58F8">
        <w:rPr>
          <w:rFonts w:cstheme="minorHAnsi"/>
          <w:sz w:val="24"/>
          <w:szCs w:val="24"/>
          <w:shd w:val="clear" w:color="auto" w:fill="FFFFFF"/>
        </w:rPr>
        <w:t>ki kısıtlamalar</w:t>
      </w:r>
      <w:r w:rsidR="00015231" w:rsidRPr="001A58F8">
        <w:rPr>
          <w:rFonts w:cstheme="minorHAnsi"/>
          <w:sz w:val="24"/>
          <w:szCs w:val="24"/>
          <w:shd w:val="clear" w:color="auto" w:fill="FFFFFF"/>
        </w:rPr>
        <w:t xml:space="preserve">la → </w:t>
      </w:r>
      <w:r w:rsidR="00653D5A" w:rsidRPr="001A58F8">
        <w:rPr>
          <w:rFonts w:cstheme="minorHAnsi"/>
          <w:sz w:val="24"/>
          <w:szCs w:val="24"/>
          <w:shd w:val="clear" w:color="auto" w:fill="FFFFFF"/>
        </w:rPr>
        <w:t>d</w:t>
      </w:r>
      <w:r w:rsidRPr="001A58F8">
        <w:rPr>
          <w:rFonts w:cstheme="minorHAnsi"/>
          <w:sz w:val="24"/>
          <w:szCs w:val="24"/>
          <w:shd w:val="clear" w:color="auto" w:fill="FFFFFF"/>
        </w:rPr>
        <w:t>evletimizin borçlanma ihtiyacı</w:t>
      </w:r>
      <w:r w:rsidR="00015231" w:rsidRPr="001A58F8">
        <w:rPr>
          <w:rFonts w:cstheme="minorHAnsi"/>
          <w:sz w:val="24"/>
          <w:szCs w:val="24"/>
          <w:shd w:val="clear" w:color="auto" w:fill="FFFFFF"/>
        </w:rPr>
        <w:t>nın</w:t>
      </w:r>
      <w:r w:rsidRPr="001A58F8">
        <w:rPr>
          <w:rFonts w:cstheme="minorHAnsi"/>
          <w:sz w:val="24"/>
          <w:szCs w:val="24"/>
          <w:shd w:val="clear" w:color="auto" w:fill="FFFFFF"/>
        </w:rPr>
        <w:t xml:space="preserve"> azaldığı ortamda </w:t>
      </w:r>
      <w:r w:rsidR="00653D5A" w:rsidRPr="001A58F8">
        <w:rPr>
          <w:rFonts w:cstheme="minorHAnsi"/>
          <w:sz w:val="24"/>
          <w:szCs w:val="24"/>
          <w:shd w:val="clear" w:color="auto" w:fill="FFFFFF"/>
        </w:rPr>
        <w:t>sanayicilerin</w:t>
      </w:r>
      <w:r w:rsidRPr="001A58F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53D5A" w:rsidRPr="001A58F8">
        <w:rPr>
          <w:rFonts w:cstheme="minorHAnsi"/>
          <w:sz w:val="24"/>
          <w:szCs w:val="24"/>
          <w:shd w:val="clear" w:color="auto" w:fill="FFFFFF"/>
        </w:rPr>
        <w:t xml:space="preserve">daha düşük maliyetle daha fazla krediye erişebilme </w:t>
      </w:r>
      <w:proofErr w:type="gramStart"/>
      <w:r w:rsidR="00653D5A" w:rsidRPr="001A58F8">
        <w:rPr>
          <w:rFonts w:cstheme="minorHAnsi"/>
          <w:sz w:val="24"/>
          <w:szCs w:val="24"/>
          <w:shd w:val="clear" w:color="auto" w:fill="FFFFFF"/>
        </w:rPr>
        <w:t>imkanı</w:t>
      </w:r>
      <w:proofErr w:type="gramEnd"/>
      <w:r w:rsidR="00653D5A" w:rsidRPr="001A58F8">
        <w:rPr>
          <w:rFonts w:cstheme="minorHAnsi"/>
          <w:sz w:val="24"/>
          <w:szCs w:val="24"/>
          <w:shd w:val="clear" w:color="auto" w:fill="FFFFFF"/>
        </w:rPr>
        <w:t xml:space="preserve"> doğacaktır. </w:t>
      </w:r>
      <w:r w:rsidRPr="001A58F8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2A5B3E" w:rsidRPr="001A58F8" w:rsidRDefault="002A5B3E" w:rsidP="002A5B3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lastRenderedPageBreak/>
        <w:t>Bunun yanında harcama kalemlerini</w:t>
      </w:r>
      <w:r w:rsidR="00653D5A" w:rsidRPr="001A58F8">
        <w:rPr>
          <w:rFonts w:cstheme="minorHAnsi"/>
          <w:sz w:val="24"/>
          <w:szCs w:val="24"/>
          <w:shd w:val="clear" w:color="auto" w:fill="FFFFFF"/>
        </w:rPr>
        <w:t>n</w:t>
      </w:r>
      <w:r w:rsidRPr="001A58F8">
        <w:rPr>
          <w:rFonts w:cstheme="minorHAnsi"/>
          <w:sz w:val="24"/>
          <w:szCs w:val="24"/>
          <w:shd w:val="clear" w:color="auto" w:fill="FFFFFF"/>
        </w:rPr>
        <w:t xml:space="preserve"> azalt</w:t>
      </w:r>
      <w:r w:rsidR="00421E77">
        <w:rPr>
          <w:rFonts w:cstheme="minorHAnsi"/>
          <w:sz w:val="24"/>
          <w:szCs w:val="24"/>
          <w:shd w:val="clear" w:color="auto" w:fill="FFFFFF"/>
        </w:rPr>
        <w:t>ıl</w:t>
      </w:r>
      <w:r w:rsidRPr="001A58F8">
        <w:rPr>
          <w:rFonts w:cstheme="minorHAnsi"/>
          <w:sz w:val="24"/>
          <w:szCs w:val="24"/>
          <w:shd w:val="clear" w:color="auto" w:fill="FFFFFF"/>
        </w:rPr>
        <w:t xml:space="preserve">ması </w:t>
      </w:r>
      <w:r w:rsidR="001A58F8">
        <w:rPr>
          <w:rFonts w:cstheme="minorHAnsi"/>
          <w:sz w:val="24"/>
          <w:szCs w:val="24"/>
          <w:shd w:val="clear" w:color="auto" w:fill="FFFFFF"/>
        </w:rPr>
        <w:t>ü</w:t>
      </w:r>
      <w:r w:rsidRPr="001A58F8">
        <w:rPr>
          <w:rFonts w:cstheme="minorHAnsi"/>
          <w:sz w:val="24"/>
          <w:szCs w:val="24"/>
          <w:shd w:val="clear" w:color="auto" w:fill="FFFFFF"/>
        </w:rPr>
        <w:t>rünl</w:t>
      </w:r>
      <w:r w:rsidR="00653D5A" w:rsidRPr="001A58F8">
        <w:rPr>
          <w:rFonts w:cstheme="minorHAnsi"/>
          <w:sz w:val="24"/>
          <w:szCs w:val="24"/>
          <w:shd w:val="clear" w:color="auto" w:fill="FFFFFF"/>
        </w:rPr>
        <w:t>ere olan talebi düşüreceğinden, b</w:t>
      </w:r>
      <w:r w:rsidRPr="001A58F8">
        <w:rPr>
          <w:rFonts w:cstheme="minorHAnsi"/>
          <w:sz w:val="24"/>
          <w:szCs w:val="24"/>
          <w:shd w:val="clear" w:color="auto" w:fill="FFFFFF"/>
        </w:rPr>
        <w:t>u adım</w:t>
      </w:r>
      <w:r w:rsidR="00653D5A" w:rsidRPr="001A58F8">
        <w:rPr>
          <w:rFonts w:cstheme="minorHAnsi"/>
          <w:sz w:val="24"/>
          <w:szCs w:val="24"/>
          <w:shd w:val="clear" w:color="auto" w:fill="FFFFFF"/>
        </w:rPr>
        <w:t>ın enflasyona da olumlu katkı sağlayacağını düşünüyorum</w:t>
      </w:r>
      <w:r w:rsidRPr="001A58F8">
        <w:rPr>
          <w:rFonts w:cstheme="minorHAnsi"/>
          <w:sz w:val="24"/>
          <w:szCs w:val="24"/>
          <w:shd w:val="clear" w:color="auto" w:fill="FFFFFF"/>
        </w:rPr>
        <w:t>.</w:t>
      </w:r>
    </w:p>
    <w:p w:rsidR="00B31CCD" w:rsidRPr="001A58F8" w:rsidRDefault="00B31CCD" w:rsidP="00C7786E">
      <w:pPr>
        <w:spacing w:line="312" w:lineRule="auto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</w:p>
    <w:p w:rsidR="00B31CCD" w:rsidRPr="001A58F8" w:rsidRDefault="00B31CCD" w:rsidP="00C7786E">
      <w:pPr>
        <w:spacing w:line="312" w:lineRule="auto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1A58F8">
        <w:rPr>
          <w:rFonts w:cstheme="minorHAnsi"/>
          <w:sz w:val="24"/>
          <w:szCs w:val="24"/>
          <w:u w:val="single"/>
          <w:shd w:val="clear" w:color="auto" w:fill="FFFFFF"/>
        </w:rPr>
        <w:t>İstihdam</w:t>
      </w:r>
    </w:p>
    <w:p w:rsidR="00180A3F" w:rsidRPr="001A58F8" w:rsidRDefault="002A5B3E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 xml:space="preserve">2025 yılına kadar da her yıl yaklaşık 900 bin kişilik istihdam artışı öngörülmüş. </w:t>
      </w:r>
    </w:p>
    <w:p w:rsidR="00E86CE4" w:rsidRDefault="00E86CE4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2A5B3E" w:rsidRPr="001A58F8" w:rsidRDefault="002A5B3E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 xml:space="preserve">Burada ülkemizde nüfus artış hızının 1 milyonun üzerinde olduğunu göz önüne alırsak, işsizlik oranında ciddi gerilemeler için her yıl en az 1,5 milyon üzerinde istihdam olmasını bekleriz. </w:t>
      </w:r>
    </w:p>
    <w:p w:rsidR="00E86CE4" w:rsidRDefault="00E86CE4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2A5B3E" w:rsidRPr="001A58F8" w:rsidRDefault="002A5B3E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 xml:space="preserve">Burada her zaman dile getirdiğim Almanya örneğini vereceğim. </w:t>
      </w:r>
    </w:p>
    <w:p w:rsidR="00E86CE4" w:rsidRDefault="00E86CE4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2A5B3E" w:rsidRPr="001A58F8" w:rsidRDefault="002A5B3E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>Nüfusumuzun benzer olduğu Almanya’da 45 milyon üzerinde çalışan varken biz 30 milyonlardayız.</w:t>
      </w:r>
    </w:p>
    <w:p w:rsidR="002A5B3E" w:rsidRPr="001A58F8" w:rsidRDefault="002A5B3E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31CCD" w:rsidRPr="001A58F8" w:rsidRDefault="00B31CCD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015231" w:rsidRPr="001A58F8" w:rsidRDefault="00B31CCD" w:rsidP="00C7786E">
      <w:pPr>
        <w:spacing w:line="312" w:lineRule="auto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1A58F8">
        <w:rPr>
          <w:rFonts w:cstheme="minorHAnsi"/>
          <w:sz w:val="24"/>
          <w:szCs w:val="24"/>
          <w:u w:val="single"/>
          <w:shd w:val="clear" w:color="auto" w:fill="FFFFFF"/>
        </w:rPr>
        <w:t>Dış Ticaret</w:t>
      </w:r>
    </w:p>
    <w:p w:rsidR="00653D5A" w:rsidRPr="001A58F8" w:rsidRDefault="00653D5A" w:rsidP="00653D5A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 xml:space="preserve">İhracat rakamlarında tutarlı artışlar olduğunu ve rahatlıkla ulaşılabileceğimizi düşünüyorum. </w:t>
      </w:r>
    </w:p>
    <w:p w:rsidR="00E86CE4" w:rsidRDefault="00E86CE4" w:rsidP="00653D5A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53D5A" w:rsidRPr="001A58F8" w:rsidRDefault="00653D5A" w:rsidP="00653D5A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 xml:space="preserve">Yine ithalatta da gerçekçi rakamlar öngörülmüş diye düşünüyorum. </w:t>
      </w:r>
    </w:p>
    <w:p w:rsidR="00E86CE4" w:rsidRDefault="00E86CE4" w:rsidP="00653D5A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27DDD" w:rsidRPr="001A58F8" w:rsidRDefault="00653D5A" w:rsidP="00653D5A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 xml:space="preserve">Dış ticaret açığında enerji fiyatlarına bağlı olarak daha iyi rakamlar görebilmeyi temenni ediyoruz. </w:t>
      </w:r>
    </w:p>
    <w:p w:rsidR="00B27DDD" w:rsidRPr="001A58F8" w:rsidRDefault="00B27DDD" w:rsidP="00653D5A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27DDD" w:rsidRPr="001A58F8" w:rsidRDefault="00653D5A" w:rsidP="00653D5A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>Turizm gelirlerinde önemli artışlar öngör</w:t>
      </w:r>
      <w:r w:rsidR="00B27DDD" w:rsidRPr="001A58F8">
        <w:rPr>
          <w:rFonts w:cstheme="minorHAnsi"/>
          <w:sz w:val="24"/>
          <w:szCs w:val="24"/>
          <w:shd w:val="clear" w:color="auto" w:fill="FFFFFF"/>
        </w:rPr>
        <w:t xml:space="preserve">ülüyor. </w:t>
      </w:r>
    </w:p>
    <w:p w:rsidR="00653D5A" w:rsidRPr="001A58F8" w:rsidRDefault="00653D5A" w:rsidP="00653D5A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>Bu da tabi cari açığımıza katkı verecektir.</w:t>
      </w:r>
    </w:p>
    <w:p w:rsidR="00653D5A" w:rsidRPr="001A58F8" w:rsidRDefault="00653D5A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27DDD" w:rsidRPr="001A58F8" w:rsidRDefault="00B27DDD" w:rsidP="00B27DDD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>Çözümlerin uzun vadeli olabilmesi için ülk</w:t>
      </w:r>
      <w:r w:rsidR="00421E77">
        <w:rPr>
          <w:rFonts w:cstheme="minorHAnsi"/>
          <w:sz w:val="24"/>
          <w:szCs w:val="24"/>
          <w:shd w:val="clear" w:color="auto" w:fill="FFFFFF"/>
        </w:rPr>
        <w:t>emizin üretim ve ihracata yönel</w:t>
      </w:r>
      <w:r w:rsidRPr="001A58F8">
        <w:rPr>
          <w:rFonts w:cstheme="minorHAnsi"/>
          <w:sz w:val="24"/>
          <w:szCs w:val="24"/>
          <w:shd w:val="clear" w:color="auto" w:fill="FFFFFF"/>
        </w:rPr>
        <w:t xml:space="preserve">mesi gerekiyor. </w:t>
      </w:r>
    </w:p>
    <w:p w:rsidR="00E86CE4" w:rsidRDefault="00E86CE4" w:rsidP="00B27DDD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27DDD" w:rsidRPr="001A58F8" w:rsidRDefault="00B27DDD" w:rsidP="00B27DDD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>Şu</w:t>
      </w:r>
      <w:r w:rsidR="00421E7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1A58F8">
        <w:rPr>
          <w:rFonts w:cstheme="minorHAnsi"/>
          <w:sz w:val="24"/>
          <w:szCs w:val="24"/>
          <w:shd w:val="clear" w:color="auto" w:fill="FFFFFF"/>
        </w:rPr>
        <w:t xml:space="preserve">anda Avrupa enerji sıkıntısı nedeniyle üretimlerini muhtemelen ülkemiz de </w:t>
      </w:r>
      <w:proofErr w:type="gramStart"/>
      <w:r w:rsidRPr="001A58F8">
        <w:rPr>
          <w:rFonts w:cstheme="minorHAnsi"/>
          <w:sz w:val="24"/>
          <w:szCs w:val="24"/>
          <w:shd w:val="clear" w:color="auto" w:fill="FFFFFF"/>
        </w:rPr>
        <w:t>dahil</w:t>
      </w:r>
      <w:proofErr w:type="gramEnd"/>
      <w:r w:rsidRPr="001A58F8">
        <w:rPr>
          <w:rFonts w:cstheme="minorHAnsi"/>
          <w:sz w:val="24"/>
          <w:szCs w:val="24"/>
          <w:shd w:val="clear" w:color="auto" w:fill="FFFFFF"/>
        </w:rPr>
        <w:t xml:space="preserve"> olmak üzere bölgesindeki ülkelere kaydıracaktır. </w:t>
      </w:r>
    </w:p>
    <w:p w:rsidR="00E86CE4" w:rsidRDefault="00E86CE4" w:rsidP="00B27DDD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27DDD" w:rsidRPr="001A58F8" w:rsidRDefault="00B27DDD" w:rsidP="00B27DDD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>Bunu yapabilmemiz</w:t>
      </w:r>
      <w:r w:rsidR="00421E77">
        <w:rPr>
          <w:rFonts w:cstheme="minorHAnsi"/>
          <w:sz w:val="24"/>
          <w:szCs w:val="24"/>
          <w:shd w:val="clear" w:color="auto" w:fill="FFFFFF"/>
        </w:rPr>
        <w:t>in</w:t>
      </w:r>
      <w:r w:rsidRPr="001A58F8">
        <w:rPr>
          <w:rFonts w:cstheme="minorHAnsi"/>
          <w:sz w:val="24"/>
          <w:szCs w:val="24"/>
          <w:shd w:val="clear" w:color="auto" w:fill="FFFFFF"/>
        </w:rPr>
        <w:t xml:space="preserve"> yolunun ülkemize tekrar yabancı sermaye girişinin hızlandırılmasıyla mümkün olduğunu biliyoruz.</w:t>
      </w:r>
    </w:p>
    <w:p w:rsidR="00E86CE4" w:rsidRDefault="00E86CE4" w:rsidP="00B27DDD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27DDD" w:rsidRPr="001A58F8" w:rsidRDefault="00B27DDD" w:rsidP="00B27DDD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 xml:space="preserve">2002-2004 yıllarındaki yatırım ortamını tekrar sağlayarak Avrupa Birliği ve diğer ülkelerden direkt yabancı sermaye çekebiliyor olmamız gerekiyor. </w:t>
      </w:r>
    </w:p>
    <w:p w:rsidR="00E86CE4" w:rsidRDefault="00E86CE4" w:rsidP="00B27DDD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27DDD" w:rsidRPr="001A58F8" w:rsidRDefault="00B27DDD" w:rsidP="00B27DDD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1A58F8">
        <w:rPr>
          <w:rFonts w:cstheme="minorHAnsi"/>
          <w:sz w:val="24"/>
          <w:szCs w:val="24"/>
          <w:shd w:val="clear" w:color="auto" w:fill="FFFFFF"/>
        </w:rPr>
        <w:t xml:space="preserve">İşsizlik ve üretim üzerindeki kalıcı çözümlerin buradan geçtiğini biliyoruz. </w:t>
      </w:r>
    </w:p>
    <w:p w:rsidR="00B27DDD" w:rsidRDefault="00B27DDD" w:rsidP="00B27DDD">
      <w:pPr>
        <w:spacing w:line="312" w:lineRule="auto"/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B27DDD" w:rsidRPr="00BA0784" w:rsidRDefault="00B27DDD" w:rsidP="00B27DDD">
      <w:pPr>
        <w:spacing w:line="312" w:lineRule="auto"/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</w:p>
    <w:p w:rsidR="00E86CE4" w:rsidRDefault="00E86CE4" w:rsidP="00C7786E">
      <w:pPr>
        <w:spacing w:line="312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E86CE4" w:rsidRDefault="00E86CE4" w:rsidP="00C7786E">
      <w:pPr>
        <w:spacing w:line="312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C7786E" w:rsidRPr="00BA0784" w:rsidRDefault="00C7786E" w:rsidP="00C7786E">
      <w:pPr>
        <w:spacing w:line="312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BA0784">
        <w:rPr>
          <w:rFonts w:cstheme="minorHAnsi"/>
          <w:b/>
          <w:sz w:val="24"/>
          <w:szCs w:val="24"/>
          <w:shd w:val="clear" w:color="auto" w:fill="FFFFFF"/>
        </w:rPr>
        <w:lastRenderedPageBreak/>
        <w:t>AYLIK FAALİYETLER</w:t>
      </w:r>
    </w:p>
    <w:p w:rsidR="00C7786E" w:rsidRPr="00E9614D" w:rsidRDefault="00C7786E" w:rsidP="00C7786E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C7786E" w:rsidRPr="00E9614D" w:rsidRDefault="00946F4E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18</w:t>
      </w:r>
      <w:r w:rsidR="00C7786E" w:rsidRPr="00E9614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Ağustos</w:t>
      </w:r>
      <w:r w:rsidR="00C7786E" w:rsidRPr="00E9614D">
        <w:rPr>
          <w:rFonts w:asciiTheme="minorHAnsi" w:hAnsiTheme="minorHAnsi" w:cstheme="minorHAnsi"/>
          <w:b/>
          <w:bCs/>
        </w:rPr>
        <w:t xml:space="preserve">  →</w:t>
      </w:r>
      <w:r w:rsidR="00C250AD" w:rsidRPr="00E9614D">
        <w:rPr>
          <w:rFonts w:asciiTheme="minorHAnsi" w:hAnsiTheme="minorHAnsi" w:cstheme="minorHAnsi"/>
          <w:b/>
          <w:bCs/>
        </w:rPr>
        <w:t xml:space="preserve"> </w:t>
      </w:r>
      <w:r w:rsidRPr="00946F4E">
        <w:rPr>
          <w:rFonts w:asciiTheme="minorHAnsi" w:hAnsiTheme="minorHAnsi" w:cstheme="minorHAnsi"/>
        </w:rPr>
        <w:t xml:space="preserve">Türkiye ve </w:t>
      </w:r>
      <w:proofErr w:type="spellStart"/>
      <w:r>
        <w:rPr>
          <w:rFonts w:asciiTheme="minorHAnsi" w:hAnsiTheme="minorHAnsi" w:cstheme="minorHAnsi"/>
        </w:rPr>
        <w:t>Kocaeli’deki</w:t>
      </w:r>
      <w:proofErr w:type="spellEnd"/>
      <w:r>
        <w:rPr>
          <w:rFonts w:asciiTheme="minorHAnsi" w:hAnsiTheme="minorHAnsi" w:cstheme="minorHAnsi"/>
        </w:rPr>
        <w:t xml:space="preserve"> Sanayi Alanlarına İlişkin Basın Toplantısı </w:t>
      </w:r>
      <w:r w:rsidR="001E3833">
        <w:rPr>
          <w:rFonts w:asciiTheme="minorHAnsi" w:hAnsiTheme="minorHAnsi" w:cstheme="minorHAnsi"/>
        </w:rPr>
        <w:t xml:space="preserve">Odamızda </w:t>
      </w:r>
      <w:r>
        <w:rPr>
          <w:rFonts w:asciiTheme="minorHAnsi" w:hAnsiTheme="minorHAnsi" w:cstheme="minorHAnsi"/>
        </w:rPr>
        <w:t>gerçekleştirdik.</w:t>
      </w:r>
    </w:p>
    <w:p w:rsidR="00C7786E" w:rsidRPr="00E9614D" w:rsidRDefault="00C7786E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 w:rsidRPr="00E9614D">
        <w:rPr>
          <w:rFonts w:asciiTheme="minorHAnsi" w:hAnsiTheme="minorHAnsi" w:cstheme="minorHAnsi"/>
        </w:rPr>
        <w:t xml:space="preserve">  </w:t>
      </w:r>
    </w:p>
    <w:p w:rsidR="00C7786E" w:rsidRPr="00E9614D" w:rsidRDefault="00C7786E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 w:rsidRPr="00E9614D">
        <w:rPr>
          <w:rFonts w:asciiTheme="minorHAnsi" w:hAnsiTheme="minorHAnsi" w:cstheme="minorHAnsi"/>
          <w:b/>
          <w:bCs/>
        </w:rPr>
        <w:t>2</w:t>
      </w:r>
      <w:r w:rsidR="00946F4E">
        <w:rPr>
          <w:rFonts w:asciiTheme="minorHAnsi" w:hAnsiTheme="minorHAnsi" w:cstheme="minorHAnsi"/>
          <w:b/>
          <w:bCs/>
        </w:rPr>
        <w:t>4</w:t>
      </w:r>
      <w:r w:rsidRPr="00E9614D">
        <w:rPr>
          <w:rFonts w:asciiTheme="minorHAnsi" w:hAnsiTheme="minorHAnsi" w:cstheme="minorHAnsi"/>
          <w:b/>
          <w:bCs/>
        </w:rPr>
        <w:t xml:space="preserve"> </w:t>
      </w:r>
      <w:r w:rsidR="00946F4E">
        <w:rPr>
          <w:rFonts w:asciiTheme="minorHAnsi" w:hAnsiTheme="minorHAnsi" w:cstheme="minorHAnsi"/>
          <w:b/>
          <w:bCs/>
        </w:rPr>
        <w:t>Ağustos</w:t>
      </w:r>
      <w:r w:rsidRPr="00E9614D">
        <w:rPr>
          <w:rFonts w:asciiTheme="minorHAnsi" w:hAnsiTheme="minorHAnsi" w:cstheme="minorHAnsi"/>
          <w:b/>
          <w:bCs/>
        </w:rPr>
        <w:t xml:space="preserve"> →</w:t>
      </w:r>
      <w:r w:rsidR="00C250AD" w:rsidRPr="00E9614D">
        <w:rPr>
          <w:rFonts w:asciiTheme="minorHAnsi" w:hAnsiTheme="minorHAnsi" w:cstheme="minorHAnsi"/>
          <w:b/>
          <w:bCs/>
        </w:rPr>
        <w:t xml:space="preserve"> </w:t>
      </w:r>
      <w:r w:rsidR="00946F4E" w:rsidRPr="00946F4E">
        <w:rPr>
          <w:rFonts w:asciiTheme="minorHAnsi" w:hAnsiTheme="minorHAnsi" w:cstheme="minorHAnsi"/>
        </w:rPr>
        <w:t xml:space="preserve">Meclis Başkanımız Tahsin Tuğrul ile birlikte Gebze Teknik Üniversitesi Rektörlüğü'ne atanan Prof. Dr. Hacı Ali </w:t>
      </w:r>
      <w:proofErr w:type="spellStart"/>
      <w:r w:rsidR="00946F4E" w:rsidRPr="00946F4E">
        <w:rPr>
          <w:rFonts w:asciiTheme="minorHAnsi" w:hAnsiTheme="minorHAnsi" w:cstheme="minorHAnsi"/>
        </w:rPr>
        <w:t>Mantar’a</w:t>
      </w:r>
      <w:proofErr w:type="spellEnd"/>
      <w:r w:rsidR="00946F4E" w:rsidRPr="00946F4E">
        <w:rPr>
          <w:rFonts w:asciiTheme="minorHAnsi" w:hAnsiTheme="minorHAnsi" w:cstheme="minorHAnsi"/>
        </w:rPr>
        <w:t xml:space="preserve"> nezaket ziyaretinde bulunduk.</w:t>
      </w:r>
    </w:p>
    <w:p w:rsidR="00C7786E" w:rsidRDefault="00C7786E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</w:p>
    <w:p w:rsidR="00247EC7" w:rsidRDefault="00247EC7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</w:rPr>
      </w:pPr>
      <w:r w:rsidRPr="00E9614D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9</w:t>
      </w:r>
      <w:r w:rsidRPr="00E9614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Ağustos</w:t>
      </w:r>
      <w:r w:rsidRPr="00E9614D">
        <w:rPr>
          <w:rFonts w:asciiTheme="minorHAnsi" w:hAnsiTheme="minorHAnsi" w:cstheme="minorHAnsi"/>
          <w:b/>
          <w:bCs/>
        </w:rPr>
        <w:t xml:space="preserve"> →</w:t>
      </w:r>
      <w:r>
        <w:rPr>
          <w:rFonts w:asciiTheme="minorHAnsi" w:hAnsiTheme="minorHAnsi" w:cstheme="minorHAnsi"/>
          <w:b/>
          <w:bCs/>
        </w:rPr>
        <w:t xml:space="preserve"> </w:t>
      </w:r>
      <w:r w:rsidRPr="00247EC7">
        <w:rPr>
          <w:rFonts w:asciiTheme="minorHAnsi" w:hAnsiTheme="minorHAnsi" w:cstheme="minorHAnsi"/>
          <w:bCs/>
        </w:rPr>
        <w:t xml:space="preserve">Oda/Borsa başkanları ile </w:t>
      </w:r>
      <w:proofErr w:type="spellStart"/>
      <w:r w:rsidRPr="00247EC7">
        <w:rPr>
          <w:rFonts w:asciiTheme="minorHAnsi" w:hAnsiTheme="minorHAnsi" w:cstheme="minorHAnsi"/>
          <w:bCs/>
        </w:rPr>
        <w:t>TOGG</w:t>
      </w:r>
      <w:r>
        <w:rPr>
          <w:rFonts w:asciiTheme="minorHAnsi" w:hAnsiTheme="minorHAnsi" w:cstheme="minorHAnsi"/>
          <w:bCs/>
        </w:rPr>
        <w:t>’un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Pr="00247EC7">
        <w:rPr>
          <w:rFonts w:asciiTheme="minorHAnsi" w:hAnsiTheme="minorHAnsi" w:cstheme="minorHAnsi"/>
          <w:bCs/>
        </w:rPr>
        <w:t>Gemlik’teki fabrikasını ziyaret ettik.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247EC7" w:rsidRPr="00E9614D" w:rsidRDefault="00247EC7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:rsidR="00D2347B" w:rsidRPr="00BA0784" w:rsidRDefault="00946F4E" w:rsidP="00BA0784">
      <w:pPr>
        <w:jc w:val="both"/>
      </w:pPr>
      <w:r>
        <w:rPr>
          <w:rFonts w:cstheme="minorHAnsi"/>
          <w:b/>
          <w:bCs/>
          <w:sz w:val="24"/>
          <w:szCs w:val="24"/>
        </w:rPr>
        <w:t>3 Eylül</w:t>
      </w:r>
      <w:r w:rsidR="00C7786E" w:rsidRPr="00E9614D">
        <w:rPr>
          <w:rFonts w:cstheme="minorHAnsi"/>
          <w:b/>
          <w:bCs/>
          <w:sz w:val="24"/>
          <w:szCs w:val="24"/>
        </w:rPr>
        <w:t xml:space="preserve"> →</w:t>
      </w:r>
      <w:r w:rsidR="000B2AC6" w:rsidRPr="00E9614D">
        <w:rPr>
          <w:rFonts w:cstheme="minorHAnsi"/>
          <w:sz w:val="24"/>
          <w:szCs w:val="24"/>
        </w:rPr>
        <w:t> </w:t>
      </w:r>
      <w:r w:rsidRPr="00946F4E">
        <w:rPr>
          <w:rFonts w:cstheme="minorHAnsi"/>
          <w:sz w:val="24"/>
          <w:szCs w:val="24"/>
        </w:rPr>
        <w:t>İtalya’da düzenlenen “</w:t>
      </w:r>
      <w:proofErr w:type="spellStart"/>
      <w:r w:rsidRPr="00946F4E">
        <w:rPr>
          <w:rFonts w:cstheme="minorHAnsi"/>
          <w:sz w:val="24"/>
          <w:szCs w:val="24"/>
        </w:rPr>
        <w:t>Intelligence</w:t>
      </w:r>
      <w:proofErr w:type="spellEnd"/>
      <w:r w:rsidRPr="00946F4E">
        <w:rPr>
          <w:rFonts w:cstheme="minorHAnsi"/>
          <w:sz w:val="24"/>
          <w:szCs w:val="24"/>
        </w:rPr>
        <w:t xml:space="preserve"> on </w:t>
      </w:r>
      <w:proofErr w:type="spellStart"/>
      <w:r w:rsidRPr="00946F4E">
        <w:rPr>
          <w:rFonts w:cstheme="minorHAnsi"/>
          <w:sz w:val="24"/>
          <w:szCs w:val="24"/>
        </w:rPr>
        <w:t>the</w:t>
      </w:r>
      <w:proofErr w:type="spellEnd"/>
      <w:r w:rsidRPr="00946F4E">
        <w:rPr>
          <w:rFonts w:cstheme="minorHAnsi"/>
          <w:sz w:val="24"/>
          <w:szCs w:val="24"/>
        </w:rPr>
        <w:t xml:space="preserve"> World, Europe </w:t>
      </w:r>
      <w:proofErr w:type="spellStart"/>
      <w:r w:rsidRPr="00946F4E">
        <w:rPr>
          <w:rFonts w:cstheme="minorHAnsi"/>
          <w:sz w:val="24"/>
          <w:szCs w:val="24"/>
        </w:rPr>
        <w:t>and</w:t>
      </w:r>
      <w:proofErr w:type="spellEnd"/>
      <w:r w:rsidRPr="00946F4E">
        <w:rPr>
          <w:rFonts w:cstheme="minorHAnsi"/>
          <w:sz w:val="24"/>
          <w:szCs w:val="24"/>
        </w:rPr>
        <w:t xml:space="preserve"> </w:t>
      </w:r>
      <w:proofErr w:type="spellStart"/>
      <w:r w:rsidRPr="00946F4E">
        <w:rPr>
          <w:rFonts w:cstheme="minorHAnsi"/>
          <w:sz w:val="24"/>
          <w:szCs w:val="24"/>
        </w:rPr>
        <w:t>Italy</w:t>
      </w:r>
      <w:proofErr w:type="spellEnd"/>
      <w:r w:rsidRPr="00946F4E">
        <w:rPr>
          <w:rFonts w:cstheme="minorHAnsi"/>
          <w:sz w:val="24"/>
          <w:szCs w:val="24"/>
        </w:rPr>
        <w:t>” forumu kapsamındaki “</w:t>
      </w:r>
      <w:proofErr w:type="spellStart"/>
      <w:r w:rsidRPr="00946F4E">
        <w:rPr>
          <w:rFonts w:cstheme="minorHAnsi"/>
          <w:sz w:val="24"/>
          <w:szCs w:val="24"/>
        </w:rPr>
        <w:t>The</w:t>
      </w:r>
      <w:proofErr w:type="spellEnd"/>
      <w:r w:rsidRPr="00946F4E">
        <w:rPr>
          <w:rFonts w:cstheme="minorHAnsi"/>
          <w:sz w:val="24"/>
          <w:szCs w:val="24"/>
        </w:rPr>
        <w:t xml:space="preserve"> </w:t>
      </w:r>
      <w:proofErr w:type="spellStart"/>
      <w:r w:rsidRPr="00946F4E">
        <w:rPr>
          <w:rFonts w:cstheme="minorHAnsi"/>
          <w:sz w:val="24"/>
          <w:szCs w:val="24"/>
        </w:rPr>
        <w:t>Agenda</w:t>
      </w:r>
      <w:proofErr w:type="spellEnd"/>
      <w:r w:rsidRPr="00946F4E">
        <w:rPr>
          <w:rFonts w:cstheme="minorHAnsi"/>
          <w:sz w:val="24"/>
          <w:szCs w:val="24"/>
        </w:rPr>
        <w:t xml:space="preserve"> </w:t>
      </w:r>
      <w:proofErr w:type="spellStart"/>
      <w:r w:rsidRPr="00946F4E">
        <w:rPr>
          <w:rFonts w:cstheme="minorHAnsi"/>
          <w:sz w:val="24"/>
          <w:szCs w:val="24"/>
        </w:rPr>
        <w:t>for</w:t>
      </w:r>
      <w:proofErr w:type="spellEnd"/>
      <w:r w:rsidRPr="00946F4E">
        <w:rPr>
          <w:rFonts w:cstheme="minorHAnsi"/>
          <w:sz w:val="24"/>
          <w:szCs w:val="24"/>
        </w:rPr>
        <w:t xml:space="preserve"> Europe” konulu panele TOBB Başkan Yardımcısı ol</w:t>
      </w:r>
      <w:r w:rsidR="00247EC7">
        <w:rPr>
          <w:rFonts w:cstheme="minorHAnsi"/>
          <w:sz w:val="24"/>
          <w:szCs w:val="24"/>
        </w:rPr>
        <w:t xml:space="preserve">arak İstanbul’dan </w:t>
      </w:r>
      <w:proofErr w:type="gramStart"/>
      <w:r w:rsidR="00247EC7">
        <w:rPr>
          <w:rFonts w:cstheme="minorHAnsi"/>
          <w:sz w:val="24"/>
          <w:szCs w:val="24"/>
        </w:rPr>
        <w:t>online</w:t>
      </w:r>
      <w:proofErr w:type="gramEnd"/>
      <w:r w:rsidR="00247EC7">
        <w:rPr>
          <w:rFonts w:cstheme="minorHAnsi"/>
          <w:sz w:val="24"/>
          <w:szCs w:val="24"/>
        </w:rPr>
        <w:t xml:space="preserve"> katıl</w:t>
      </w:r>
      <w:r w:rsidRPr="00946F4E">
        <w:rPr>
          <w:rFonts w:cstheme="minorHAnsi"/>
          <w:sz w:val="24"/>
          <w:szCs w:val="24"/>
        </w:rPr>
        <w:t>dım.</w:t>
      </w:r>
      <w:r w:rsidR="00F31336">
        <w:rPr>
          <w:rFonts w:cstheme="minorHAnsi"/>
          <w:sz w:val="24"/>
          <w:szCs w:val="24"/>
        </w:rPr>
        <w:t xml:space="preserve"> </w:t>
      </w:r>
      <w:r w:rsidR="00D2347B">
        <w:rPr>
          <w:rFonts w:cstheme="minorHAnsi"/>
          <w:sz w:val="24"/>
          <w:szCs w:val="24"/>
        </w:rPr>
        <w:t>Topla</w:t>
      </w:r>
      <w:r w:rsidR="008A3649">
        <w:rPr>
          <w:rFonts w:cstheme="minorHAnsi"/>
          <w:sz w:val="24"/>
          <w:szCs w:val="24"/>
        </w:rPr>
        <w:t>ntıd</w:t>
      </w:r>
      <w:r w:rsidR="00D2347B">
        <w:rPr>
          <w:rFonts w:cstheme="minorHAnsi"/>
          <w:sz w:val="24"/>
          <w:szCs w:val="24"/>
        </w:rPr>
        <w:t xml:space="preserve">a; </w:t>
      </w:r>
      <w:r w:rsidR="00BA0784">
        <w:rPr>
          <w:rFonts w:cstheme="minorHAnsi"/>
          <w:sz w:val="24"/>
          <w:szCs w:val="24"/>
        </w:rPr>
        <w:t xml:space="preserve">Avrupa Komisyonu’nda </w:t>
      </w:r>
      <w:proofErr w:type="spellStart"/>
      <w:r w:rsidR="00BA0784">
        <w:rPr>
          <w:rFonts w:cstheme="minorHAnsi"/>
          <w:sz w:val="24"/>
          <w:szCs w:val="24"/>
        </w:rPr>
        <w:t>Ekonomi’den</w:t>
      </w:r>
      <w:proofErr w:type="spellEnd"/>
      <w:r w:rsidR="00BA0784">
        <w:rPr>
          <w:rFonts w:cstheme="minorHAnsi"/>
          <w:sz w:val="24"/>
          <w:szCs w:val="24"/>
        </w:rPr>
        <w:t xml:space="preserve"> Sorumlu Komiser Sn. </w:t>
      </w:r>
      <w:proofErr w:type="spellStart"/>
      <w:r w:rsidR="00D2347B" w:rsidRPr="00BA0784">
        <w:rPr>
          <w:rFonts w:cstheme="minorHAnsi"/>
          <w:sz w:val="24"/>
          <w:szCs w:val="24"/>
        </w:rPr>
        <w:t>Paolo</w:t>
      </w:r>
      <w:proofErr w:type="spellEnd"/>
      <w:r w:rsidR="00D2347B" w:rsidRPr="00BA0784">
        <w:rPr>
          <w:rFonts w:cstheme="minorHAnsi"/>
          <w:sz w:val="24"/>
          <w:szCs w:val="24"/>
        </w:rPr>
        <w:t xml:space="preserve"> </w:t>
      </w:r>
      <w:proofErr w:type="spellStart"/>
      <w:r w:rsidR="00D2347B" w:rsidRPr="00BA0784">
        <w:rPr>
          <w:rFonts w:cstheme="minorHAnsi"/>
          <w:sz w:val="24"/>
          <w:szCs w:val="24"/>
        </w:rPr>
        <w:t>Gentiloni</w:t>
      </w:r>
      <w:proofErr w:type="spellEnd"/>
      <w:r w:rsidR="00D2347B" w:rsidRPr="00BA0784">
        <w:rPr>
          <w:rFonts w:cstheme="minorHAnsi"/>
          <w:sz w:val="24"/>
          <w:szCs w:val="24"/>
        </w:rPr>
        <w:t xml:space="preserve"> </w:t>
      </w:r>
      <w:r w:rsidR="00BA0784" w:rsidRPr="00BA0784">
        <w:rPr>
          <w:rFonts w:cstheme="minorHAnsi"/>
          <w:sz w:val="24"/>
          <w:szCs w:val="24"/>
        </w:rPr>
        <w:t xml:space="preserve">Fransa </w:t>
      </w:r>
      <w:r w:rsidR="001C7100">
        <w:rPr>
          <w:rFonts w:cstheme="minorHAnsi"/>
          <w:sz w:val="24"/>
          <w:szCs w:val="24"/>
        </w:rPr>
        <w:t xml:space="preserve">Ekonomi, Maliye, Endüstriyel ve Dijital Bağımsızlık </w:t>
      </w:r>
      <w:r w:rsidR="00BA0784" w:rsidRPr="00BA0784">
        <w:rPr>
          <w:rFonts w:cstheme="minorHAnsi"/>
          <w:sz w:val="24"/>
          <w:szCs w:val="24"/>
        </w:rPr>
        <w:t xml:space="preserve">Bakanı Sn. </w:t>
      </w:r>
      <w:proofErr w:type="spellStart"/>
      <w:r w:rsidR="00BA0784" w:rsidRPr="00BA0784">
        <w:rPr>
          <w:rFonts w:cstheme="minorHAnsi"/>
          <w:sz w:val="24"/>
          <w:szCs w:val="24"/>
        </w:rPr>
        <w:t>B</w:t>
      </w:r>
      <w:r w:rsidR="00D2347B" w:rsidRPr="00BA0784">
        <w:rPr>
          <w:rFonts w:cstheme="minorHAnsi"/>
          <w:sz w:val="24"/>
          <w:szCs w:val="24"/>
        </w:rPr>
        <w:t>runo</w:t>
      </w:r>
      <w:proofErr w:type="spellEnd"/>
      <w:r w:rsidR="00D2347B" w:rsidRPr="00BA0784">
        <w:rPr>
          <w:rFonts w:cstheme="minorHAnsi"/>
          <w:sz w:val="24"/>
          <w:szCs w:val="24"/>
        </w:rPr>
        <w:t xml:space="preserve"> Le </w:t>
      </w:r>
      <w:proofErr w:type="spellStart"/>
      <w:r w:rsidR="00D2347B" w:rsidRPr="00BA0784">
        <w:rPr>
          <w:rFonts w:cstheme="minorHAnsi"/>
          <w:sz w:val="24"/>
          <w:szCs w:val="24"/>
        </w:rPr>
        <w:t>Maire</w:t>
      </w:r>
      <w:proofErr w:type="spellEnd"/>
      <w:r w:rsidR="00D2347B" w:rsidRPr="00BA0784">
        <w:rPr>
          <w:rFonts w:cstheme="minorHAnsi"/>
          <w:sz w:val="24"/>
          <w:szCs w:val="24"/>
        </w:rPr>
        <w:t xml:space="preserve">, İtalya </w:t>
      </w:r>
      <w:r w:rsidR="00BA0784" w:rsidRPr="00BA0784">
        <w:rPr>
          <w:rFonts w:cstheme="minorHAnsi"/>
          <w:sz w:val="24"/>
          <w:szCs w:val="24"/>
        </w:rPr>
        <w:t xml:space="preserve">Teknolojik Yenilik ve Dijital Geçiş Bakanı </w:t>
      </w:r>
      <w:r w:rsidR="00D2347B" w:rsidRPr="00BA0784">
        <w:rPr>
          <w:rFonts w:cstheme="minorHAnsi"/>
          <w:sz w:val="24"/>
          <w:szCs w:val="24"/>
        </w:rPr>
        <w:t xml:space="preserve">Sn. </w:t>
      </w:r>
      <w:proofErr w:type="spellStart"/>
      <w:r w:rsidR="00D2347B" w:rsidRPr="00BA0784">
        <w:rPr>
          <w:rFonts w:cstheme="minorHAnsi"/>
          <w:sz w:val="24"/>
          <w:szCs w:val="24"/>
        </w:rPr>
        <w:t>Vittorio</w:t>
      </w:r>
      <w:proofErr w:type="spellEnd"/>
      <w:r w:rsidR="00D2347B" w:rsidRPr="00BA0784">
        <w:rPr>
          <w:rFonts w:cstheme="minorHAnsi"/>
          <w:sz w:val="24"/>
          <w:szCs w:val="24"/>
        </w:rPr>
        <w:t xml:space="preserve"> </w:t>
      </w:r>
      <w:proofErr w:type="spellStart"/>
      <w:r w:rsidR="00D2347B" w:rsidRPr="00BA0784">
        <w:rPr>
          <w:rFonts w:cstheme="minorHAnsi"/>
          <w:sz w:val="24"/>
          <w:szCs w:val="24"/>
        </w:rPr>
        <w:t>Colao</w:t>
      </w:r>
      <w:proofErr w:type="spellEnd"/>
      <w:r w:rsidR="00D2347B" w:rsidRPr="00BA0784">
        <w:rPr>
          <w:rFonts w:cstheme="minorHAnsi"/>
          <w:sz w:val="24"/>
          <w:szCs w:val="24"/>
        </w:rPr>
        <w:t xml:space="preserve"> ve Almanya Şansölye Yardımcısı ve Ekonomik İşler ve İklim Eylemi Bakanı Sn. Robert </w:t>
      </w:r>
      <w:proofErr w:type="spellStart"/>
      <w:r w:rsidR="00D2347B" w:rsidRPr="00BA0784">
        <w:rPr>
          <w:rFonts w:cstheme="minorHAnsi"/>
          <w:sz w:val="24"/>
          <w:szCs w:val="24"/>
        </w:rPr>
        <w:t>Habeck</w:t>
      </w:r>
      <w:proofErr w:type="spellEnd"/>
      <w:r w:rsidR="00D2347B" w:rsidRPr="00BA0784">
        <w:rPr>
          <w:rFonts w:cstheme="minorHAnsi"/>
          <w:sz w:val="24"/>
          <w:szCs w:val="24"/>
        </w:rPr>
        <w:t xml:space="preserve"> ile görüştüm.</w:t>
      </w:r>
    </w:p>
    <w:p w:rsidR="00C7786E" w:rsidRPr="00E9614D" w:rsidRDefault="00C7786E" w:rsidP="00C7786E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247EC7" w:rsidRDefault="00946F4E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9 Eylül</w:t>
      </w:r>
      <w:r w:rsidR="00C7786E" w:rsidRPr="00E9614D">
        <w:rPr>
          <w:rFonts w:asciiTheme="minorHAnsi" w:hAnsiTheme="minorHAnsi" w:cstheme="minorHAnsi"/>
          <w:b/>
          <w:bCs/>
        </w:rPr>
        <w:t xml:space="preserve"> →</w:t>
      </w:r>
      <w:r w:rsidR="00C7786E" w:rsidRPr="00E9614D">
        <w:rPr>
          <w:rFonts w:asciiTheme="minorHAnsi" w:hAnsiTheme="minorHAnsi" w:cstheme="minorHAnsi"/>
        </w:rPr>
        <w:t xml:space="preserve"> </w:t>
      </w:r>
      <w:r w:rsidR="00247EC7">
        <w:rPr>
          <w:rFonts w:asciiTheme="minorHAnsi" w:hAnsiTheme="minorHAnsi" w:cstheme="minorHAnsi"/>
        </w:rPr>
        <w:t xml:space="preserve">TOBB Plastik Sektörü Meclis </w:t>
      </w:r>
      <w:r w:rsidR="00421E77">
        <w:rPr>
          <w:rFonts w:asciiTheme="minorHAnsi" w:hAnsiTheme="minorHAnsi" w:cstheme="minorHAnsi"/>
        </w:rPr>
        <w:t xml:space="preserve">Toplantısı’na ve Çevre Bakanlığı tarafından </w:t>
      </w:r>
      <w:r w:rsidR="00247EC7">
        <w:rPr>
          <w:rFonts w:asciiTheme="minorHAnsi" w:hAnsiTheme="minorHAnsi" w:cstheme="minorHAnsi"/>
        </w:rPr>
        <w:t xml:space="preserve">düzenlenen </w:t>
      </w:r>
      <w:r w:rsidR="00421E77" w:rsidRPr="00421E77">
        <w:rPr>
          <w:rFonts w:asciiTheme="minorHAnsi" w:hAnsiTheme="minorHAnsi" w:cstheme="minorHAnsi"/>
        </w:rPr>
        <w:t xml:space="preserve">Kimyasalların Kaydı, Değerlendirilmesi, İzni ve Kısıtlanması Süreçlerine İlişkin </w:t>
      </w:r>
      <w:proofErr w:type="spellStart"/>
      <w:r w:rsidR="00421E77" w:rsidRPr="00421E77">
        <w:rPr>
          <w:rFonts w:asciiTheme="minorHAnsi" w:hAnsiTheme="minorHAnsi" w:cstheme="minorHAnsi"/>
        </w:rPr>
        <w:t>Sektörel</w:t>
      </w:r>
      <w:proofErr w:type="spellEnd"/>
      <w:r w:rsidR="00421E77" w:rsidRPr="00421E77">
        <w:rPr>
          <w:rFonts w:asciiTheme="minorHAnsi" w:hAnsiTheme="minorHAnsi" w:cstheme="minorHAnsi"/>
        </w:rPr>
        <w:t xml:space="preserve"> Değerlendirme </w:t>
      </w:r>
      <w:r w:rsidR="00247EC7">
        <w:rPr>
          <w:rFonts w:asciiTheme="minorHAnsi" w:hAnsiTheme="minorHAnsi" w:cstheme="minorHAnsi"/>
        </w:rPr>
        <w:t>Toplantısına katıldım.</w:t>
      </w:r>
    </w:p>
    <w:p w:rsidR="00247EC7" w:rsidRDefault="00247EC7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</w:p>
    <w:p w:rsidR="00946F4E" w:rsidRDefault="00247EC7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*Aynı gün, </w:t>
      </w:r>
      <w:r w:rsidR="00946F4E" w:rsidRPr="00946F4E">
        <w:rPr>
          <w:rFonts w:asciiTheme="minorHAnsi" w:hAnsiTheme="minorHAnsi" w:cstheme="minorHAnsi"/>
        </w:rPr>
        <w:t>TOBB’da düzenlenen 2022 Akreditasyon Sertifika Töreni'n</w:t>
      </w:r>
      <w:r w:rsidR="00946F4E">
        <w:rPr>
          <w:rFonts w:asciiTheme="minorHAnsi" w:hAnsiTheme="minorHAnsi" w:cstheme="minorHAnsi"/>
        </w:rPr>
        <w:t>e katıldık.</w:t>
      </w:r>
    </w:p>
    <w:p w:rsidR="00946F4E" w:rsidRDefault="00946F4E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Odamız </w:t>
      </w:r>
      <w:r w:rsidRPr="00946F4E">
        <w:rPr>
          <w:rFonts w:asciiTheme="minorHAnsi" w:hAnsiTheme="minorHAnsi" w:cstheme="minorHAnsi"/>
        </w:rPr>
        <w:t xml:space="preserve">65 tam puan </w:t>
      </w:r>
      <w:r w:rsidR="00247EC7">
        <w:rPr>
          <w:rFonts w:asciiTheme="minorHAnsi" w:hAnsiTheme="minorHAnsi" w:cstheme="minorHAnsi"/>
        </w:rPr>
        <w:t>ile</w:t>
      </w:r>
      <w:r w:rsidRPr="00946F4E">
        <w:rPr>
          <w:rFonts w:asciiTheme="minorHAnsi" w:hAnsiTheme="minorHAnsi" w:cstheme="minorHAnsi"/>
        </w:rPr>
        <w:t xml:space="preserve"> birinci, ‘</w:t>
      </w:r>
      <w:r w:rsidR="00247EC7">
        <w:rPr>
          <w:rFonts w:asciiTheme="minorHAnsi" w:hAnsiTheme="minorHAnsi" w:cstheme="minorHAnsi"/>
        </w:rPr>
        <w:t>A Sınıfı Mükemmel Oda’ statüsünde.</w:t>
      </w:r>
    </w:p>
    <w:p w:rsidR="00946F4E" w:rsidRDefault="00946F4E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(EBSO ile birinciliği paylaşıyoruz.)</w:t>
      </w:r>
    </w:p>
    <w:p w:rsidR="008A3649" w:rsidRDefault="008A3649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</w:p>
    <w:p w:rsidR="008A3649" w:rsidRDefault="008A3649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Buradan tüm Yönetim Kurulu Üyelerimize, Meclis Üyelerimize, Meslek Komitesi Üyelerimize ve Oda çalışanlarımıza bu süreçteki değerli destekleri için teşekkür ederiz.</w:t>
      </w:r>
    </w:p>
    <w:p w:rsidR="00946F4E" w:rsidRPr="00E9614D" w:rsidRDefault="00946F4E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</w:p>
    <w:p w:rsidR="00247EC7" w:rsidRDefault="00946F4E" w:rsidP="0034399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12</w:t>
      </w:r>
      <w:r w:rsidR="00C7786E" w:rsidRPr="00E9614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Eylül</w:t>
      </w:r>
      <w:r w:rsidR="00C7786E" w:rsidRPr="00E9614D">
        <w:rPr>
          <w:rFonts w:asciiTheme="minorHAnsi" w:hAnsiTheme="minorHAnsi" w:cstheme="minorHAnsi"/>
          <w:b/>
          <w:bCs/>
        </w:rPr>
        <w:t xml:space="preserve"> →</w:t>
      </w:r>
      <w:r w:rsidR="00C7786E" w:rsidRPr="00E9614D">
        <w:rPr>
          <w:rFonts w:asciiTheme="minorHAnsi" w:hAnsiTheme="minorHAnsi" w:cstheme="minorHAnsi"/>
          <w:b/>
        </w:rPr>
        <w:t xml:space="preserve"> </w:t>
      </w:r>
      <w:r w:rsidRPr="00946F4E">
        <w:rPr>
          <w:rFonts w:asciiTheme="minorHAnsi" w:hAnsiTheme="minorHAnsi" w:cstheme="minorHAnsi"/>
        </w:rPr>
        <w:t xml:space="preserve">TOBB’un daveti üzerine ülkemizi ziyaret eden Alman Sanayi ve Ticaret Odaları Birliği Başkanı Peter </w:t>
      </w:r>
      <w:proofErr w:type="spellStart"/>
      <w:r w:rsidRPr="00946F4E">
        <w:rPr>
          <w:rFonts w:asciiTheme="minorHAnsi" w:hAnsiTheme="minorHAnsi" w:cstheme="minorHAnsi"/>
        </w:rPr>
        <w:t>Adrian</w:t>
      </w:r>
      <w:proofErr w:type="spellEnd"/>
      <w:r w:rsidRPr="00946F4E">
        <w:rPr>
          <w:rFonts w:asciiTheme="minorHAnsi" w:hAnsiTheme="minorHAnsi" w:cstheme="minorHAnsi"/>
        </w:rPr>
        <w:t xml:space="preserve"> ve heyetini ile Türkiye’nin otomobili</w:t>
      </w:r>
      <w:r w:rsidR="00D542D2">
        <w:rPr>
          <w:rFonts w:asciiTheme="minorHAnsi" w:hAnsiTheme="minorHAnsi" w:cstheme="minorHAnsi"/>
        </w:rPr>
        <w:t xml:space="preserve"> </w:t>
      </w:r>
      <w:proofErr w:type="spellStart"/>
      <w:r w:rsidR="00D542D2">
        <w:rPr>
          <w:rFonts w:asciiTheme="minorHAnsi" w:hAnsiTheme="minorHAnsi" w:cstheme="minorHAnsi"/>
        </w:rPr>
        <w:t>TOGG’un</w:t>
      </w:r>
      <w:proofErr w:type="spellEnd"/>
      <w:r w:rsidR="00D542D2">
        <w:rPr>
          <w:rFonts w:asciiTheme="minorHAnsi" w:hAnsiTheme="minorHAnsi" w:cstheme="minorHAnsi"/>
        </w:rPr>
        <w:t xml:space="preserve"> Gemlik’teki fabrikasına gittik.</w:t>
      </w:r>
      <w:r w:rsidR="00247EC7">
        <w:rPr>
          <w:rFonts w:asciiTheme="minorHAnsi" w:hAnsiTheme="minorHAnsi" w:cstheme="minorHAnsi"/>
        </w:rPr>
        <w:t xml:space="preserve"> </w:t>
      </w:r>
    </w:p>
    <w:p w:rsidR="0034399C" w:rsidRDefault="0034399C" w:rsidP="0034399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</w:p>
    <w:p w:rsidR="0034399C" w:rsidRDefault="00247EC7" w:rsidP="0034399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946F4E">
        <w:rPr>
          <w:rFonts w:asciiTheme="minorHAnsi" w:hAnsiTheme="minorHAnsi" w:cstheme="minorHAnsi"/>
        </w:rPr>
        <w:t xml:space="preserve">Yine heyetle, </w:t>
      </w:r>
      <w:r w:rsidR="00946F4E" w:rsidRPr="00946F4E">
        <w:rPr>
          <w:rFonts w:asciiTheme="minorHAnsi" w:hAnsiTheme="minorHAnsi" w:cstheme="minorHAnsi"/>
        </w:rPr>
        <w:t>TOBB’</w:t>
      </w:r>
      <w:r w:rsidR="00946F4E">
        <w:rPr>
          <w:rFonts w:asciiTheme="minorHAnsi" w:hAnsiTheme="minorHAnsi" w:cstheme="minorHAnsi"/>
        </w:rPr>
        <w:t xml:space="preserve">da </w:t>
      </w:r>
      <w:r w:rsidR="00946F4E" w:rsidRPr="00946F4E">
        <w:rPr>
          <w:rFonts w:asciiTheme="minorHAnsi" w:hAnsiTheme="minorHAnsi" w:cstheme="minorHAnsi"/>
        </w:rPr>
        <w:t>Türkiy</w:t>
      </w:r>
      <w:r w:rsidR="00946F4E">
        <w:rPr>
          <w:rFonts w:asciiTheme="minorHAnsi" w:hAnsiTheme="minorHAnsi" w:cstheme="minorHAnsi"/>
        </w:rPr>
        <w:t xml:space="preserve">e-Almanya ekonomik ilişkilerine dair </w:t>
      </w:r>
      <w:r w:rsidR="0034399C">
        <w:rPr>
          <w:rFonts w:asciiTheme="minorHAnsi" w:hAnsiTheme="minorHAnsi" w:cstheme="minorHAnsi"/>
        </w:rPr>
        <w:t>bir toplantı yaptık.</w:t>
      </w:r>
    </w:p>
    <w:p w:rsidR="00247EC7" w:rsidRDefault="00247EC7" w:rsidP="0034399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</w:p>
    <w:p w:rsidR="00F31336" w:rsidRDefault="00247EC7" w:rsidP="0034399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34399C">
        <w:rPr>
          <w:rFonts w:asciiTheme="minorHAnsi" w:hAnsiTheme="minorHAnsi" w:cstheme="minorHAnsi"/>
        </w:rPr>
        <w:t>Ardından,</w:t>
      </w:r>
      <w:r w:rsidR="00946F4E" w:rsidRPr="00946F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T.C. </w:t>
      </w:r>
      <w:r w:rsidR="00946F4E" w:rsidRPr="00946F4E">
        <w:rPr>
          <w:rFonts w:asciiTheme="minorHAnsi" w:hAnsiTheme="minorHAnsi" w:cstheme="minorHAnsi"/>
        </w:rPr>
        <w:t xml:space="preserve">Hazine ve Maliye Bakanı Sn. Nurettin </w:t>
      </w:r>
      <w:proofErr w:type="spellStart"/>
      <w:r w:rsidR="00946F4E" w:rsidRPr="00946F4E">
        <w:rPr>
          <w:rFonts w:asciiTheme="minorHAnsi" w:hAnsiTheme="minorHAnsi" w:cstheme="minorHAnsi"/>
        </w:rPr>
        <w:t>Nebati’yi</w:t>
      </w:r>
      <w:proofErr w:type="spellEnd"/>
      <w:r w:rsidR="00946F4E" w:rsidRPr="00946F4E">
        <w:rPr>
          <w:rFonts w:asciiTheme="minorHAnsi" w:hAnsiTheme="minorHAnsi" w:cstheme="minorHAnsi"/>
        </w:rPr>
        <w:t xml:space="preserve"> ziyaret ettik.</w:t>
      </w:r>
      <w:r w:rsidR="00F31336">
        <w:rPr>
          <w:rFonts w:asciiTheme="minorHAnsi" w:hAnsiTheme="minorHAnsi" w:cstheme="minorHAnsi"/>
        </w:rPr>
        <w:t xml:space="preserve"> </w:t>
      </w:r>
    </w:p>
    <w:p w:rsidR="00946F4E" w:rsidRPr="00E9614D" w:rsidRDefault="00F31336" w:rsidP="0034399C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Enerji maliyeti ve gıda güvenliği konuları ele alındı.</w:t>
      </w:r>
    </w:p>
    <w:p w:rsidR="00C7786E" w:rsidRPr="00E9614D" w:rsidRDefault="00C7786E" w:rsidP="00C7786E">
      <w:pPr>
        <w:spacing w:line="312" w:lineRule="auto"/>
        <w:jc w:val="both"/>
        <w:rPr>
          <w:rFonts w:cstheme="minorHAnsi"/>
          <w:b/>
          <w:bCs/>
          <w:sz w:val="24"/>
          <w:szCs w:val="24"/>
        </w:rPr>
      </w:pPr>
    </w:p>
    <w:p w:rsidR="0034399C" w:rsidRDefault="0034399C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</w:rPr>
        <w:t>13 Eylül</w:t>
      </w:r>
      <w:r w:rsidR="00C7786E" w:rsidRPr="00E9614D">
        <w:rPr>
          <w:rFonts w:cstheme="minorHAnsi"/>
          <w:b/>
          <w:bCs/>
          <w:sz w:val="24"/>
          <w:szCs w:val="24"/>
        </w:rPr>
        <w:t xml:space="preserve"> →</w:t>
      </w:r>
      <w:r w:rsidR="00C7786E" w:rsidRPr="00E9614D">
        <w:rPr>
          <w:rFonts w:cstheme="minorHAnsi"/>
          <w:sz w:val="24"/>
          <w:szCs w:val="24"/>
        </w:rPr>
        <w:t xml:space="preserve"> </w:t>
      </w:r>
      <w:r w:rsidR="00247EC7">
        <w:rPr>
          <w:rFonts w:cstheme="minorHAnsi"/>
          <w:sz w:val="24"/>
          <w:szCs w:val="24"/>
          <w:shd w:val="clear" w:color="auto" w:fill="FFFFFF"/>
        </w:rPr>
        <w:t>KSO</w:t>
      </w:r>
      <w:r w:rsidR="00D542D2">
        <w:rPr>
          <w:rFonts w:cstheme="minorHAnsi"/>
          <w:sz w:val="24"/>
          <w:szCs w:val="24"/>
          <w:shd w:val="clear" w:color="auto" w:fill="FFFFFF"/>
        </w:rPr>
        <w:t xml:space="preserve"> Dumlupınar Ortaokulu’ndaki </w:t>
      </w:r>
      <w:r w:rsidRPr="0034399C">
        <w:rPr>
          <w:rFonts w:cstheme="minorHAnsi"/>
          <w:sz w:val="24"/>
          <w:szCs w:val="24"/>
          <w:shd w:val="clear" w:color="auto" w:fill="FFFFFF"/>
        </w:rPr>
        <w:t xml:space="preserve">tüm öğrencilerimize </w:t>
      </w:r>
      <w:r w:rsidR="00D542D2">
        <w:rPr>
          <w:rFonts w:cstheme="minorHAnsi"/>
          <w:sz w:val="24"/>
          <w:szCs w:val="24"/>
          <w:shd w:val="clear" w:color="auto" w:fill="FFFFFF"/>
        </w:rPr>
        <w:t>kırtasiye malzemeleri</w:t>
      </w:r>
      <w:r w:rsidRPr="0034399C">
        <w:rPr>
          <w:rFonts w:cstheme="minorHAnsi"/>
          <w:sz w:val="24"/>
          <w:szCs w:val="24"/>
          <w:shd w:val="clear" w:color="auto" w:fill="FFFFFF"/>
        </w:rPr>
        <w:t xml:space="preserve"> dağıttık. </w:t>
      </w:r>
    </w:p>
    <w:p w:rsidR="00C7786E" w:rsidRPr="00E9614D" w:rsidRDefault="0034399C" w:rsidP="00C7786E">
      <w:pPr>
        <w:spacing w:line="312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34399C">
        <w:rPr>
          <w:rFonts w:cstheme="minorHAnsi"/>
          <w:sz w:val="24"/>
          <w:szCs w:val="24"/>
          <w:shd w:val="clear" w:color="auto" w:fill="FFFFFF"/>
        </w:rPr>
        <w:t>(625 ortaokul, 81 anaokulu öğrencisi olmak üzere toplamda 706 öğrenci)</w:t>
      </w:r>
    </w:p>
    <w:p w:rsidR="00C7786E" w:rsidRDefault="00C7786E" w:rsidP="00C7786E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247EC7" w:rsidRPr="00E9614D" w:rsidRDefault="00247EC7" w:rsidP="00247EC7">
      <w:pPr>
        <w:spacing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14 Eylül </w:t>
      </w:r>
      <w:r w:rsidRPr="00E9614D">
        <w:rPr>
          <w:rFonts w:cstheme="minorHAnsi"/>
          <w:b/>
          <w:bCs/>
          <w:sz w:val="24"/>
          <w:szCs w:val="24"/>
        </w:rPr>
        <w:t>→</w:t>
      </w:r>
      <w:r w:rsidRPr="00E9614D">
        <w:rPr>
          <w:rFonts w:cstheme="minorHAnsi"/>
          <w:bCs/>
          <w:sz w:val="24"/>
          <w:szCs w:val="24"/>
        </w:rPr>
        <w:t xml:space="preserve"> </w:t>
      </w:r>
      <w:r w:rsidR="00373C71">
        <w:rPr>
          <w:rFonts w:cstheme="minorHAnsi"/>
          <w:sz w:val="24"/>
          <w:szCs w:val="24"/>
        </w:rPr>
        <w:t>CHP Ekonomiden</w:t>
      </w:r>
      <w:r w:rsidR="007B67A5">
        <w:rPr>
          <w:rFonts w:cstheme="minorHAnsi"/>
          <w:sz w:val="24"/>
          <w:szCs w:val="24"/>
        </w:rPr>
        <w:t xml:space="preserve"> Sorumlu Genel Başkan Yrd. Faik</w:t>
      </w:r>
      <w:r w:rsidR="00373C71">
        <w:rPr>
          <w:rFonts w:cstheme="minorHAnsi"/>
          <w:sz w:val="24"/>
          <w:szCs w:val="24"/>
        </w:rPr>
        <w:t xml:space="preserve"> </w:t>
      </w:r>
      <w:proofErr w:type="spellStart"/>
      <w:r w:rsidR="00373C71">
        <w:rPr>
          <w:rFonts w:cstheme="minorHAnsi"/>
          <w:sz w:val="24"/>
          <w:szCs w:val="24"/>
        </w:rPr>
        <w:t>Öztrak’ın</w:t>
      </w:r>
      <w:proofErr w:type="spellEnd"/>
      <w:r w:rsidR="00373C71">
        <w:rPr>
          <w:rFonts w:cstheme="minorHAnsi"/>
          <w:sz w:val="24"/>
          <w:szCs w:val="24"/>
        </w:rPr>
        <w:t xml:space="preserve"> katılımıyla düzenlenen Ekonomi Buluşmasına katıldık.</w:t>
      </w:r>
    </w:p>
    <w:p w:rsidR="000B2AC6" w:rsidRPr="00E9614D" w:rsidRDefault="0034399C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lastRenderedPageBreak/>
        <w:t>16</w:t>
      </w:r>
      <w:r w:rsidR="00C7786E" w:rsidRPr="00E9614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Eylül</w:t>
      </w:r>
      <w:r w:rsidR="00C7786E" w:rsidRPr="00E9614D">
        <w:rPr>
          <w:rFonts w:asciiTheme="minorHAnsi" w:hAnsiTheme="minorHAnsi" w:cstheme="minorHAnsi"/>
          <w:b/>
          <w:bCs/>
        </w:rPr>
        <w:t xml:space="preserve"> → </w:t>
      </w:r>
      <w:r w:rsidRPr="0034399C">
        <w:rPr>
          <w:rFonts w:asciiTheme="minorHAnsi" w:hAnsiTheme="minorHAnsi" w:cstheme="minorHAnsi"/>
          <w:bCs/>
        </w:rPr>
        <w:t>KSO Oda Orkestramızın ‘Yaza Veda’ konserini gerçekleştirdik.</w:t>
      </w:r>
    </w:p>
    <w:p w:rsidR="000B2AC6" w:rsidRPr="00E9614D" w:rsidRDefault="000B2AC6" w:rsidP="00C7786E">
      <w:pPr>
        <w:pStyle w:val="NormalWeb"/>
        <w:spacing w:before="0" w:beforeAutospacing="0" w:after="0" w:afterAutospacing="0" w:line="312" w:lineRule="auto"/>
        <w:jc w:val="both"/>
        <w:rPr>
          <w:rFonts w:asciiTheme="minorHAnsi" w:hAnsiTheme="minorHAnsi" w:cstheme="minorHAnsi"/>
          <w:b/>
          <w:bCs/>
        </w:rPr>
      </w:pPr>
    </w:p>
    <w:p w:rsidR="00C7786E" w:rsidRPr="005F1897" w:rsidRDefault="0034399C" w:rsidP="00C7786E">
      <w:pPr>
        <w:spacing w:line="312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19 Eylül </w:t>
      </w:r>
      <w:r w:rsidR="00C7786E" w:rsidRPr="00E9614D">
        <w:rPr>
          <w:rFonts w:cstheme="minorHAnsi"/>
          <w:b/>
          <w:bCs/>
          <w:sz w:val="24"/>
          <w:szCs w:val="24"/>
        </w:rPr>
        <w:t>→</w:t>
      </w:r>
      <w:r w:rsidR="00C7786E" w:rsidRPr="00E9614D">
        <w:rPr>
          <w:rFonts w:cstheme="minorHAnsi"/>
          <w:bCs/>
          <w:sz w:val="24"/>
          <w:szCs w:val="24"/>
        </w:rPr>
        <w:t xml:space="preserve"> </w:t>
      </w:r>
      <w:r w:rsidRPr="0034399C">
        <w:rPr>
          <w:rFonts w:cstheme="minorHAnsi"/>
          <w:sz w:val="24"/>
          <w:szCs w:val="24"/>
        </w:rPr>
        <w:t xml:space="preserve">"Türk- Alman İş Günleri" etkinliğini Kocaeli Kongre Merkezi’nde </w:t>
      </w:r>
      <w:r w:rsidR="00247EC7">
        <w:rPr>
          <w:rFonts w:cstheme="minorHAnsi"/>
          <w:sz w:val="24"/>
          <w:szCs w:val="24"/>
        </w:rPr>
        <w:t>gerçekleştirdik</w:t>
      </w:r>
      <w:r w:rsidRPr="0034399C">
        <w:rPr>
          <w:rFonts w:cstheme="minorHAnsi"/>
          <w:sz w:val="24"/>
          <w:szCs w:val="24"/>
        </w:rPr>
        <w:t>.</w:t>
      </w:r>
    </w:p>
    <w:p w:rsidR="00D41854" w:rsidRPr="00D41854" w:rsidRDefault="00D41854" w:rsidP="00D41854">
      <w:pPr>
        <w:rPr>
          <w:rFonts w:cstheme="minorHAnsi"/>
          <w:sz w:val="24"/>
          <w:szCs w:val="24"/>
        </w:rPr>
      </w:pPr>
      <w:r w:rsidRPr="00D41854">
        <w:rPr>
          <w:rFonts w:cstheme="minorHAnsi"/>
          <w:sz w:val="24"/>
          <w:szCs w:val="24"/>
        </w:rPr>
        <w:t xml:space="preserve">18 Alman + 88 Türk → 106 katılımcı firma, </w:t>
      </w:r>
    </w:p>
    <w:p w:rsidR="00D41854" w:rsidRPr="00D41854" w:rsidRDefault="00D41854" w:rsidP="00D41854">
      <w:pPr>
        <w:rPr>
          <w:rFonts w:cstheme="minorHAnsi"/>
          <w:sz w:val="24"/>
          <w:szCs w:val="24"/>
        </w:rPr>
      </w:pPr>
      <w:r w:rsidRPr="00D41854">
        <w:rPr>
          <w:rFonts w:cstheme="minorHAnsi"/>
          <w:sz w:val="24"/>
          <w:szCs w:val="24"/>
        </w:rPr>
        <w:t xml:space="preserve">191 görüşme </w:t>
      </w:r>
    </w:p>
    <w:p w:rsidR="00D41854" w:rsidRPr="00D41854" w:rsidRDefault="00D41854" w:rsidP="00D41854">
      <w:pPr>
        <w:rPr>
          <w:rFonts w:cstheme="minorHAnsi"/>
          <w:sz w:val="24"/>
          <w:szCs w:val="24"/>
        </w:rPr>
      </w:pPr>
      <w:r w:rsidRPr="00D41854">
        <w:rPr>
          <w:rFonts w:cstheme="minorHAnsi"/>
          <w:sz w:val="24"/>
          <w:szCs w:val="24"/>
        </w:rPr>
        <w:t xml:space="preserve">Farba ve </w:t>
      </w:r>
      <w:proofErr w:type="spellStart"/>
      <w:r w:rsidRPr="00D41854">
        <w:rPr>
          <w:rFonts w:cstheme="minorHAnsi"/>
          <w:sz w:val="24"/>
          <w:szCs w:val="24"/>
        </w:rPr>
        <w:t>Akplas</w:t>
      </w:r>
      <w:proofErr w:type="spellEnd"/>
      <w:r w:rsidRPr="00D41854">
        <w:rPr>
          <w:rFonts w:cstheme="minorHAnsi"/>
          <w:sz w:val="24"/>
          <w:szCs w:val="24"/>
        </w:rPr>
        <w:t xml:space="preserve"> firmalarına ziyaret.</w:t>
      </w:r>
    </w:p>
    <w:p w:rsidR="000B2AC6" w:rsidRPr="00E9614D" w:rsidRDefault="000B2AC6" w:rsidP="00C7786E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6336CA" w:rsidRPr="00E9614D" w:rsidRDefault="006336CA" w:rsidP="00C7786E">
      <w:pPr>
        <w:spacing w:line="312" w:lineRule="auto"/>
        <w:jc w:val="both"/>
        <w:rPr>
          <w:rFonts w:cstheme="minorHAnsi"/>
          <w:b/>
          <w:sz w:val="28"/>
          <w:szCs w:val="32"/>
        </w:rPr>
      </w:pPr>
    </w:p>
    <w:p w:rsidR="00C40AE3" w:rsidRPr="00E9614D" w:rsidRDefault="005F570E" w:rsidP="00C7786E">
      <w:pPr>
        <w:spacing w:line="312" w:lineRule="auto"/>
        <w:jc w:val="both"/>
        <w:rPr>
          <w:rFonts w:cstheme="minorHAnsi"/>
          <w:b/>
          <w:sz w:val="28"/>
          <w:shd w:val="clear" w:color="auto" w:fill="FFFFFF"/>
        </w:rPr>
      </w:pPr>
      <w:r w:rsidRPr="00E9614D">
        <w:rPr>
          <w:rFonts w:cstheme="minorHAnsi"/>
          <w:b/>
          <w:sz w:val="28"/>
          <w:shd w:val="clear" w:color="auto" w:fill="FFFFFF"/>
        </w:rPr>
        <w:t>Değerli Meclis Üyeleri,</w:t>
      </w:r>
    </w:p>
    <w:p w:rsidR="005F570E" w:rsidRPr="00E9614D" w:rsidRDefault="005F570E" w:rsidP="00C7786E">
      <w:pPr>
        <w:spacing w:line="312" w:lineRule="auto"/>
        <w:jc w:val="both"/>
        <w:rPr>
          <w:rFonts w:cstheme="minorHAnsi"/>
          <w:bCs/>
          <w:sz w:val="24"/>
          <w:szCs w:val="24"/>
          <w:lang w:eastAsia="tr-TR"/>
        </w:rPr>
      </w:pPr>
    </w:p>
    <w:p w:rsidR="005F570E" w:rsidRPr="00E9614D" w:rsidRDefault="005F570E" w:rsidP="00C7786E">
      <w:pPr>
        <w:spacing w:line="312" w:lineRule="auto"/>
        <w:jc w:val="both"/>
        <w:rPr>
          <w:rFonts w:cstheme="minorHAnsi"/>
          <w:bCs/>
          <w:sz w:val="24"/>
          <w:szCs w:val="24"/>
          <w:lang w:eastAsia="tr-TR"/>
        </w:rPr>
      </w:pPr>
      <w:r w:rsidRPr="00E9614D">
        <w:rPr>
          <w:rFonts w:cstheme="minorHAnsi"/>
          <w:bCs/>
          <w:sz w:val="24"/>
          <w:szCs w:val="24"/>
          <w:lang w:eastAsia="tr-TR"/>
        </w:rPr>
        <w:t xml:space="preserve">Bir duyuru yapmak istiyorum. </w:t>
      </w:r>
    </w:p>
    <w:p w:rsidR="005F570E" w:rsidRPr="00E9614D" w:rsidRDefault="005F570E" w:rsidP="00C7786E">
      <w:pPr>
        <w:spacing w:line="312" w:lineRule="auto"/>
        <w:jc w:val="both"/>
        <w:rPr>
          <w:rFonts w:cstheme="minorHAnsi"/>
          <w:bCs/>
          <w:sz w:val="24"/>
          <w:szCs w:val="24"/>
          <w:lang w:eastAsia="tr-TR"/>
        </w:rPr>
      </w:pPr>
    </w:p>
    <w:p w:rsidR="00092189" w:rsidRPr="00092189" w:rsidRDefault="00092189" w:rsidP="00092189">
      <w:pPr>
        <w:spacing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092189">
        <w:rPr>
          <w:rFonts w:cstheme="minorHAnsi"/>
          <w:sz w:val="24"/>
          <w:szCs w:val="24"/>
        </w:rPr>
        <w:t xml:space="preserve">iliyorsunuz her yıl </w:t>
      </w:r>
      <w:proofErr w:type="spellStart"/>
      <w:r w:rsidRPr="00092189">
        <w:rPr>
          <w:rFonts w:cstheme="minorHAnsi"/>
          <w:sz w:val="24"/>
          <w:szCs w:val="24"/>
        </w:rPr>
        <w:t>Sektörel</w:t>
      </w:r>
      <w:proofErr w:type="spellEnd"/>
      <w:r w:rsidRPr="00092189">
        <w:rPr>
          <w:rFonts w:cstheme="minorHAnsi"/>
          <w:sz w:val="24"/>
          <w:szCs w:val="24"/>
        </w:rPr>
        <w:t xml:space="preserve"> Performans Ödül Organizasyonunu düzenliyoruz.</w:t>
      </w:r>
    </w:p>
    <w:p w:rsidR="00092189" w:rsidRDefault="00092189" w:rsidP="00092189">
      <w:pPr>
        <w:spacing w:line="312" w:lineRule="auto"/>
        <w:jc w:val="both"/>
        <w:rPr>
          <w:rFonts w:cstheme="minorHAnsi"/>
          <w:sz w:val="24"/>
          <w:szCs w:val="24"/>
        </w:rPr>
      </w:pPr>
    </w:p>
    <w:p w:rsidR="00092189" w:rsidRPr="00092189" w:rsidRDefault="00092189" w:rsidP="00092189">
      <w:pPr>
        <w:spacing w:line="312" w:lineRule="auto"/>
        <w:jc w:val="both"/>
        <w:rPr>
          <w:rFonts w:cstheme="minorHAnsi"/>
          <w:sz w:val="24"/>
          <w:szCs w:val="24"/>
        </w:rPr>
      </w:pPr>
      <w:r w:rsidRPr="00092189">
        <w:rPr>
          <w:rFonts w:cstheme="minorHAnsi"/>
          <w:sz w:val="24"/>
          <w:szCs w:val="24"/>
        </w:rPr>
        <w:t xml:space="preserve">Son başvuru tarihi → </w:t>
      </w:r>
      <w:r w:rsidRPr="00092189">
        <w:rPr>
          <w:rFonts w:cstheme="minorHAnsi"/>
          <w:sz w:val="24"/>
          <w:szCs w:val="24"/>
          <w:u w:val="single"/>
        </w:rPr>
        <w:t xml:space="preserve">4 Kasım </w:t>
      </w:r>
    </w:p>
    <w:p w:rsidR="00D542D2" w:rsidRDefault="00D542D2" w:rsidP="00C7786E">
      <w:pPr>
        <w:spacing w:line="312" w:lineRule="auto"/>
        <w:jc w:val="both"/>
        <w:rPr>
          <w:rFonts w:cstheme="minorHAnsi"/>
          <w:bCs/>
          <w:sz w:val="24"/>
          <w:szCs w:val="24"/>
        </w:rPr>
      </w:pPr>
    </w:p>
    <w:p w:rsidR="006336CA" w:rsidRPr="00E9614D" w:rsidRDefault="00D542D2" w:rsidP="00C7786E">
      <w:pPr>
        <w:spacing w:line="312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Hepinizin b</w:t>
      </w:r>
      <w:r w:rsidR="006336CA" w:rsidRPr="00E9614D">
        <w:rPr>
          <w:rFonts w:cstheme="minorHAnsi"/>
          <w:bCs/>
          <w:sz w:val="24"/>
          <w:szCs w:val="24"/>
        </w:rPr>
        <w:t xml:space="preserve">aşvurularınızı bekliyoruz. </w:t>
      </w:r>
    </w:p>
    <w:p w:rsidR="00C40AE3" w:rsidRPr="00E9614D" w:rsidRDefault="00C40AE3" w:rsidP="00C7786E">
      <w:pPr>
        <w:spacing w:line="312" w:lineRule="auto"/>
        <w:jc w:val="both"/>
        <w:rPr>
          <w:rFonts w:cstheme="minorHAnsi"/>
          <w:b/>
          <w:bCs/>
          <w:sz w:val="24"/>
          <w:szCs w:val="24"/>
          <w:lang w:eastAsia="tr-TR"/>
        </w:rPr>
      </w:pPr>
    </w:p>
    <w:p w:rsidR="009273D8" w:rsidRDefault="00856B69" w:rsidP="00E9614D">
      <w:pPr>
        <w:spacing w:line="312" w:lineRule="auto"/>
        <w:jc w:val="both"/>
        <w:rPr>
          <w:rFonts w:cstheme="minorHAnsi"/>
          <w:sz w:val="28"/>
          <w:shd w:val="clear" w:color="auto" w:fill="FFFFFF"/>
        </w:rPr>
      </w:pPr>
      <w:r w:rsidRPr="00E9614D">
        <w:rPr>
          <w:rFonts w:cstheme="minorHAnsi"/>
          <w:sz w:val="28"/>
          <w:shd w:val="clear" w:color="auto" w:fill="FFFFFF"/>
        </w:rPr>
        <w:t>Sö</w:t>
      </w:r>
      <w:r w:rsidR="005F570E" w:rsidRPr="00E9614D">
        <w:rPr>
          <w:rFonts w:cstheme="minorHAnsi"/>
          <w:sz w:val="28"/>
          <w:shd w:val="clear" w:color="auto" w:fill="FFFFFF"/>
        </w:rPr>
        <w:t xml:space="preserve">zlerime son verirken, </w:t>
      </w:r>
      <w:r w:rsidRPr="00E9614D">
        <w:rPr>
          <w:rFonts w:cstheme="minorHAnsi"/>
          <w:sz w:val="28"/>
          <w:shd w:val="clear" w:color="auto" w:fill="FFFFFF"/>
        </w:rPr>
        <w:t xml:space="preserve">şahsım ve Yönetim Kurulumuz adına hepinizi saygıyla selamlıyorum. </w:t>
      </w:r>
    </w:p>
    <w:sectPr w:rsidR="009273D8" w:rsidSect="00257ACE">
      <w:footerReference w:type="default" r:id="rId10"/>
      <w:pgSz w:w="11906" w:h="16838"/>
      <w:pgMar w:top="851" w:right="849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C4" w:rsidRDefault="007F20C4" w:rsidP="009537E8">
      <w:pPr>
        <w:spacing w:line="240" w:lineRule="auto"/>
      </w:pPr>
      <w:r>
        <w:separator/>
      </w:r>
    </w:p>
  </w:endnote>
  <w:endnote w:type="continuationSeparator" w:id="0">
    <w:p w:rsidR="007F20C4" w:rsidRDefault="007F20C4" w:rsidP="00953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893130"/>
      <w:docPartObj>
        <w:docPartGallery w:val="Page Numbers (Bottom of Page)"/>
        <w:docPartUnique/>
      </w:docPartObj>
    </w:sdtPr>
    <w:sdtEndPr/>
    <w:sdtContent>
      <w:p w:rsidR="00653D5A" w:rsidRDefault="00653D5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CE4">
          <w:rPr>
            <w:noProof/>
          </w:rPr>
          <w:t>9</w:t>
        </w:r>
        <w:r>
          <w:fldChar w:fldCharType="end"/>
        </w:r>
      </w:p>
    </w:sdtContent>
  </w:sdt>
  <w:p w:rsidR="00653D5A" w:rsidRDefault="00653D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C4" w:rsidRDefault="007F20C4" w:rsidP="009537E8">
      <w:pPr>
        <w:spacing w:line="240" w:lineRule="auto"/>
      </w:pPr>
      <w:r>
        <w:separator/>
      </w:r>
    </w:p>
  </w:footnote>
  <w:footnote w:type="continuationSeparator" w:id="0">
    <w:p w:rsidR="007F20C4" w:rsidRDefault="007F20C4" w:rsidP="009537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70E"/>
    <w:multiLevelType w:val="hybridMultilevel"/>
    <w:tmpl w:val="3E2C7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50B0"/>
    <w:multiLevelType w:val="hybridMultilevel"/>
    <w:tmpl w:val="AFF6D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42C1"/>
    <w:multiLevelType w:val="hybridMultilevel"/>
    <w:tmpl w:val="91A86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D64C7"/>
    <w:multiLevelType w:val="hybridMultilevel"/>
    <w:tmpl w:val="C1D46E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4A36"/>
    <w:multiLevelType w:val="hybridMultilevel"/>
    <w:tmpl w:val="8B860572"/>
    <w:lvl w:ilvl="0" w:tplc="2ECE23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7BB2"/>
    <w:multiLevelType w:val="hybridMultilevel"/>
    <w:tmpl w:val="4CC8F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65E14"/>
    <w:multiLevelType w:val="hybridMultilevel"/>
    <w:tmpl w:val="CCA8045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25C58"/>
    <w:multiLevelType w:val="hybridMultilevel"/>
    <w:tmpl w:val="F790F6D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D528D"/>
    <w:multiLevelType w:val="hybridMultilevel"/>
    <w:tmpl w:val="756AE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0236"/>
    <w:multiLevelType w:val="hybridMultilevel"/>
    <w:tmpl w:val="FBA203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1BE9"/>
    <w:multiLevelType w:val="hybridMultilevel"/>
    <w:tmpl w:val="0288772A"/>
    <w:lvl w:ilvl="0" w:tplc="0C4870C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751AC"/>
    <w:multiLevelType w:val="hybridMultilevel"/>
    <w:tmpl w:val="D60AE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251CD"/>
    <w:multiLevelType w:val="hybridMultilevel"/>
    <w:tmpl w:val="D16C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86B24"/>
    <w:multiLevelType w:val="hybridMultilevel"/>
    <w:tmpl w:val="311ED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60305"/>
    <w:multiLevelType w:val="hybridMultilevel"/>
    <w:tmpl w:val="117AB6FE"/>
    <w:lvl w:ilvl="0" w:tplc="E49CB020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D6"/>
    <w:rsid w:val="00001601"/>
    <w:rsid w:val="0000440B"/>
    <w:rsid w:val="00005531"/>
    <w:rsid w:val="00005BAE"/>
    <w:rsid w:val="00010630"/>
    <w:rsid w:val="000116E8"/>
    <w:rsid w:val="00013A17"/>
    <w:rsid w:val="00013E74"/>
    <w:rsid w:val="00015231"/>
    <w:rsid w:val="0002145C"/>
    <w:rsid w:val="00025868"/>
    <w:rsid w:val="000354AE"/>
    <w:rsid w:val="00035A89"/>
    <w:rsid w:val="00035EC7"/>
    <w:rsid w:val="00046F4D"/>
    <w:rsid w:val="0004783C"/>
    <w:rsid w:val="00052AE4"/>
    <w:rsid w:val="00052C6E"/>
    <w:rsid w:val="00054F42"/>
    <w:rsid w:val="0005737F"/>
    <w:rsid w:val="0006051C"/>
    <w:rsid w:val="00063734"/>
    <w:rsid w:val="00066C6F"/>
    <w:rsid w:val="00071E2F"/>
    <w:rsid w:val="00082AE0"/>
    <w:rsid w:val="00091965"/>
    <w:rsid w:val="00092189"/>
    <w:rsid w:val="00093498"/>
    <w:rsid w:val="000975D3"/>
    <w:rsid w:val="00097B73"/>
    <w:rsid w:val="000A39C4"/>
    <w:rsid w:val="000A7E48"/>
    <w:rsid w:val="000B2AC6"/>
    <w:rsid w:val="000C57D9"/>
    <w:rsid w:val="000C6F92"/>
    <w:rsid w:val="000C7909"/>
    <w:rsid w:val="000E4156"/>
    <w:rsid w:val="000E4F83"/>
    <w:rsid w:val="000F5FA9"/>
    <w:rsid w:val="000F66D3"/>
    <w:rsid w:val="00100311"/>
    <w:rsid w:val="001012BD"/>
    <w:rsid w:val="001164DD"/>
    <w:rsid w:val="00117B6F"/>
    <w:rsid w:val="0012352A"/>
    <w:rsid w:val="00123A41"/>
    <w:rsid w:val="00126BB8"/>
    <w:rsid w:val="00130E25"/>
    <w:rsid w:val="00133919"/>
    <w:rsid w:val="00135FEA"/>
    <w:rsid w:val="00140051"/>
    <w:rsid w:val="00141736"/>
    <w:rsid w:val="00155654"/>
    <w:rsid w:val="001631A1"/>
    <w:rsid w:val="0018052D"/>
    <w:rsid w:val="00180A3F"/>
    <w:rsid w:val="00181BB5"/>
    <w:rsid w:val="0018458B"/>
    <w:rsid w:val="001864DF"/>
    <w:rsid w:val="0018660C"/>
    <w:rsid w:val="00190A41"/>
    <w:rsid w:val="00191E36"/>
    <w:rsid w:val="001A15E4"/>
    <w:rsid w:val="001A15EF"/>
    <w:rsid w:val="001A1D80"/>
    <w:rsid w:val="001A4003"/>
    <w:rsid w:val="001A58F8"/>
    <w:rsid w:val="001B00E1"/>
    <w:rsid w:val="001B091F"/>
    <w:rsid w:val="001B22A8"/>
    <w:rsid w:val="001C2652"/>
    <w:rsid w:val="001C7100"/>
    <w:rsid w:val="001E0A29"/>
    <w:rsid w:val="001E1094"/>
    <w:rsid w:val="001E2268"/>
    <w:rsid w:val="001E3833"/>
    <w:rsid w:val="001E4113"/>
    <w:rsid w:val="001F2A9E"/>
    <w:rsid w:val="001F5237"/>
    <w:rsid w:val="001F7876"/>
    <w:rsid w:val="00203725"/>
    <w:rsid w:val="002076C9"/>
    <w:rsid w:val="00214D3D"/>
    <w:rsid w:val="002203E5"/>
    <w:rsid w:val="0022173A"/>
    <w:rsid w:val="00222333"/>
    <w:rsid w:val="0024150F"/>
    <w:rsid w:val="002478F9"/>
    <w:rsid w:val="00247EC7"/>
    <w:rsid w:val="002504B8"/>
    <w:rsid w:val="00252516"/>
    <w:rsid w:val="00255625"/>
    <w:rsid w:val="00257ACE"/>
    <w:rsid w:val="00261BA2"/>
    <w:rsid w:val="002625F9"/>
    <w:rsid w:val="00265199"/>
    <w:rsid w:val="00265A7F"/>
    <w:rsid w:val="002670B8"/>
    <w:rsid w:val="00274BDA"/>
    <w:rsid w:val="00287439"/>
    <w:rsid w:val="00292C3C"/>
    <w:rsid w:val="00294858"/>
    <w:rsid w:val="00295342"/>
    <w:rsid w:val="002A2B3D"/>
    <w:rsid w:val="002A350B"/>
    <w:rsid w:val="002A5B3E"/>
    <w:rsid w:val="002A6BEB"/>
    <w:rsid w:val="002B4A52"/>
    <w:rsid w:val="002B506A"/>
    <w:rsid w:val="002B5306"/>
    <w:rsid w:val="002C1CA2"/>
    <w:rsid w:val="002C2AAB"/>
    <w:rsid w:val="002C77D9"/>
    <w:rsid w:val="002D3384"/>
    <w:rsid w:val="002E375E"/>
    <w:rsid w:val="002E488E"/>
    <w:rsid w:val="002E49EC"/>
    <w:rsid w:val="002F20CB"/>
    <w:rsid w:val="002F2CF5"/>
    <w:rsid w:val="002F3F00"/>
    <w:rsid w:val="00300F05"/>
    <w:rsid w:val="0030368D"/>
    <w:rsid w:val="00303CD0"/>
    <w:rsid w:val="00303E51"/>
    <w:rsid w:val="00306FF1"/>
    <w:rsid w:val="0031037C"/>
    <w:rsid w:val="003130F2"/>
    <w:rsid w:val="0031751D"/>
    <w:rsid w:val="00320D99"/>
    <w:rsid w:val="00324277"/>
    <w:rsid w:val="0032618F"/>
    <w:rsid w:val="0034399C"/>
    <w:rsid w:val="00352770"/>
    <w:rsid w:val="00353B41"/>
    <w:rsid w:val="003543E5"/>
    <w:rsid w:val="00357640"/>
    <w:rsid w:val="00366CD3"/>
    <w:rsid w:val="00373C71"/>
    <w:rsid w:val="00373EB5"/>
    <w:rsid w:val="00374294"/>
    <w:rsid w:val="00375371"/>
    <w:rsid w:val="00383E52"/>
    <w:rsid w:val="003871DD"/>
    <w:rsid w:val="003905D3"/>
    <w:rsid w:val="00393688"/>
    <w:rsid w:val="003971EE"/>
    <w:rsid w:val="003979E9"/>
    <w:rsid w:val="00397F25"/>
    <w:rsid w:val="003A0D41"/>
    <w:rsid w:val="003A1CF6"/>
    <w:rsid w:val="003B09E8"/>
    <w:rsid w:val="003B2A05"/>
    <w:rsid w:val="003B4EDA"/>
    <w:rsid w:val="003B7351"/>
    <w:rsid w:val="003C79E3"/>
    <w:rsid w:val="003D16E8"/>
    <w:rsid w:val="003F70DE"/>
    <w:rsid w:val="00407C1C"/>
    <w:rsid w:val="004108B3"/>
    <w:rsid w:val="00411FCF"/>
    <w:rsid w:val="00414439"/>
    <w:rsid w:val="00421E77"/>
    <w:rsid w:val="0042383D"/>
    <w:rsid w:val="004302DD"/>
    <w:rsid w:val="0043126D"/>
    <w:rsid w:val="00442C1C"/>
    <w:rsid w:val="00443B47"/>
    <w:rsid w:val="0044684E"/>
    <w:rsid w:val="00447EB8"/>
    <w:rsid w:val="00453FAA"/>
    <w:rsid w:val="00454244"/>
    <w:rsid w:val="00456C43"/>
    <w:rsid w:val="00456E0D"/>
    <w:rsid w:val="004576C8"/>
    <w:rsid w:val="00463A93"/>
    <w:rsid w:val="0046446C"/>
    <w:rsid w:val="0046455E"/>
    <w:rsid w:val="00473A08"/>
    <w:rsid w:val="00476801"/>
    <w:rsid w:val="00476B11"/>
    <w:rsid w:val="00485E83"/>
    <w:rsid w:val="00490BAC"/>
    <w:rsid w:val="00493A29"/>
    <w:rsid w:val="00494A95"/>
    <w:rsid w:val="0049557E"/>
    <w:rsid w:val="004955D2"/>
    <w:rsid w:val="00497010"/>
    <w:rsid w:val="00497B4F"/>
    <w:rsid w:val="004A4C29"/>
    <w:rsid w:val="004A50C2"/>
    <w:rsid w:val="004B6E4C"/>
    <w:rsid w:val="004C009D"/>
    <w:rsid w:val="004C603E"/>
    <w:rsid w:val="004D1D87"/>
    <w:rsid w:val="004D1FD9"/>
    <w:rsid w:val="004E2B38"/>
    <w:rsid w:val="004E34A1"/>
    <w:rsid w:val="004E4AA1"/>
    <w:rsid w:val="004F2B95"/>
    <w:rsid w:val="005052D0"/>
    <w:rsid w:val="005143AB"/>
    <w:rsid w:val="0052702C"/>
    <w:rsid w:val="005335D9"/>
    <w:rsid w:val="00533995"/>
    <w:rsid w:val="0054004D"/>
    <w:rsid w:val="00543929"/>
    <w:rsid w:val="005549B2"/>
    <w:rsid w:val="005651FE"/>
    <w:rsid w:val="005657D5"/>
    <w:rsid w:val="00570755"/>
    <w:rsid w:val="00572202"/>
    <w:rsid w:val="0057637F"/>
    <w:rsid w:val="00581A60"/>
    <w:rsid w:val="005828E1"/>
    <w:rsid w:val="0058647E"/>
    <w:rsid w:val="00587172"/>
    <w:rsid w:val="00590385"/>
    <w:rsid w:val="00591852"/>
    <w:rsid w:val="00591FF0"/>
    <w:rsid w:val="0059239C"/>
    <w:rsid w:val="005947E6"/>
    <w:rsid w:val="00594CCD"/>
    <w:rsid w:val="0059550D"/>
    <w:rsid w:val="005A0873"/>
    <w:rsid w:val="005B0855"/>
    <w:rsid w:val="005C1557"/>
    <w:rsid w:val="005C4EAC"/>
    <w:rsid w:val="005C5646"/>
    <w:rsid w:val="005D4019"/>
    <w:rsid w:val="005D4075"/>
    <w:rsid w:val="005E08E0"/>
    <w:rsid w:val="005E2A0A"/>
    <w:rsid w:val="005E33CD"/>
    <w:rsid w:val="005E6378"/>
    <w:rsid w:val="005E672E"/>
    <w:rsid w:val="005F0078"/>
    <w:rsid w:val="005F1897"/>
    <w:rsid w:val="005F570E"/>
    <w:rsid w:val="00620AD5"/>
    <w:rsid w:val="006229C6"/>
    <w:rsid w:val="00625DC8"/>
    <w:rsid w:val="006336CA"/>
    <w:rsid w:val="00634478"/>
    <w:rsid w:val="00634FC0"/>
    <w:rsid w:val="00635761"/>
    <w:rsid w:val="00636DF4"/>
    <w:rsid w:val="00641A79"/>
    <w:rsid w:val="00642742"/>
    <w:rsid w:val="00643221"/>
    <w:rsid w:val="006448D1"/>
    <w:rsid w:val="00653D5A"/>
    <w:rsid w:val="0065565D"/>
    <w:rsid w:val="00655E8E"/>
    <w:rsid w:val="00656DFA"/>
    <w:rsid w:val="006610E2"/>
    <w:rsid w:val="00664D22"/>
    <w:rsid w:val="00673C77"/>
    <w:rsid w:val="00674AC6"/>
    <w:rsid w:val="006776E9"/>
    <w:rsid w:val="00680C99"/>
    <w:rsid w:val="00683E5A"/>
    <w:rsid w:val="006857DD"/>
    <w:rsid w:val="0069700B"/>
    <w:rsid w:val="006A21D1"/>
    <w:rsid w:val="006A7957"/>
    <w:rsid w:val="006A7ACE"/>
    <w:rsid w:val="006B19CC"/>
    <w:rsid w:val="006B3027"/>
    <w:rsid w:val="006B4577"/>
    <w:rsid w:val="006C17A3"/>
    <w:rsid w:val="006C196D"/>
    <w:rsid w:val="006C2086"/>
    <w:rsid w:val="006C4317"/>
    <w:rsid w:val="006C43E8"/>
    <w:rsid w:val="006C6B4C"/>
    <w:rsid w:val="006D0590"/>
    <w:rsid w:val="006D1CFE"/>
    <w:rsid w:val="006E7AA1"/>
    <w:rsid w:val="0070304A"/>
    <w:rsid w:val="007042C9"/>
    <w:rsid w:val="007114B3"/>
    <w:rsid w:val="00716FBE"/>
    <w:rsid w:val="00725119"/>
    <w:rsid w:val="00731147"/>
    <w:rsid w:val="00735665"/>
    <w:rsid w:val="00735D76"/>
    <w:rsid w:val="00735EEA"/>
    <w:rsid w:val="00743212"/>
    <w:rsid w:val="00744CDB"/>
    <w:rsid w:val="00746BF8"/>
    <w:rsid w:val="0075164B"/>
    <w:rsid w:val="00751D6A"/>
    <w:rsid w:val="00753813"/>
    <w:rsid w:val="00753BF6"/>
    <w:rsid w:val="0075612B"/>
    <w:rsid w:val="007570B1"/>
    <w:rsid w:val="00757286"/>
    <w:rsid w:val="0075779B"/>
    <w:rsid w:val="00762EAC"/>
    <w:rsid w:val="00770EC5"/>
    <w:rsid w:val="0077283C"/>
    <w:rsid w:val="00772C8F"/>
    <w:rsid w:val="0077336A"/>
    <w:rsid w:val="00781870"/>
    <w:rsid w:val="00783182"/>
    <w:rsid w:val="00784C49"/>
    <w:rsid w:val="00785DC6"/>
    <w:rsid w:val="0079058A"/>
    <w:rsid w:val="00791EAF"/>
    <w:rsid w:val="00794CE1"/>
    <w:rsid w:val="007B2D0D"/>
    <w:rsid w:val="007B56C2"/>
    <w:rsid w:val="007B5917"/>
    <w:rsid w:val="007B67A5"/>
    <w:rsid w:val="007C738B"/>
    <w:rsid w:val="007D1A75"/>
    <w:rsid w:val="007E219D"/>
    <w:rsid w:val="007E4019"/>
    <w:rsid w:val="007F20C4"/>
    <w:rsid w:val="007F5F71"/>
    <w:rsid w:val="00802606"/>
    <w:rsid w:val="0080663C"/>
    <w:rsid w:val="00811717"/>
    <w:rsid w:val="0081373E"/>
    <w:rsid w:val="00813C99"/>
    <w:rsid w:val="00814B3A"/>
    <w:rsid w:val="00815791"/>
    <w:rsid w:val="00817603"/>
    <w:rsid w:val="00821343"/>
    <w:rsid w:val="008221F0"/>
    <w:rsid w:val="00825876"/>
    <w:rsid w:val="00830ACD"/>
    <w:rsid w:val="008322B5"/>
    <w:rsid w:val="00835B9F"/>
    <w:rsid w:val="00835C3A"/>
    <w:rsid w:val="008412B2"/>
    <w:rsid w:val="00844176"/>
    <w:rsid w:val="00856B69"/>
    <w:rsid w:val="00857637"/>
    <w:rsid w:val="00857772"/>
    <w:rsid w:val="00863F0D"/>
    <w:rsid w:val="00866C01"/>
    <w:rsid w:val="00871DF7"/>
    <w:rsid w:val="00872D8B"/>
    <w:rsid w:val="00873D5D"/>
    <w:rsid w:val="008756C9"/>
    <w:rsid w:val="00875AD5"/>
    <w:rsid w:val="008837F3"/>
    <w:rsid w:val="00890532"/>
    <w:rsid w:val="00892826"/>
    <w:rsid w:val="0089353F"/>
    <w:rsid w:val="008A0BED"/>
    <w:rsid w:val="008A3649"/>
    <w:rsid w:val="008B01D0"/>
    <w:rsid w:val="008B503F"/>
    <w:rsid w:val="008B557A"/>
    <w:rsid w:val="008B6323"/>
    <w:rsid w:val="008C5015"/>
    <w:rsid w:val="008C527C"/>
    <w:rsid w:val="008C753A"/>
    <w:rsid w:val="008D61D6"/>
    <w:rsid w:val="008E0044"/>
    <w:rsid w:val="008E5E5C"/>
    <w:rsid w:val="009062AD"/>
    <w:rsid w:val="00907541"/>
    <w:rsid w:val="00907A83"/>
    <w:rsid w:val="009114B9"/>
    <w:rsid w:val="009161CA"/>
    <w:rsid w:val="009172F3"/>
    <w:rsid w:val="0092090C"/>
    <w:rsid w:val="0092321F"/>
    <w:rsid w:val="009273D8"/>
    <w:rsid w:val="00931EE3"/>
    <w:rsid w:val="00933451"/>
    <w:rsid w:val="0093385E"/>
    <w:rsid w:val="00934745"/>
    <w:rsid w:val="0093481A"/>
    <w:rsid w:val="009352C6"/>
    <w:rsid w:val="00940561"/>
    <w:rsid w:val="00944F06"/>
    <w:rsid w:val="00946F4E"/>
    <w:rsid w:val="009537E8"/>
    <w:rsid w:val="00962129"/>
    <w:rsid w:val="009628E7"/>
    <w:rsid w:val="009628F0"/>
    <w:rsid w:val="00962FD3"/>
    <w:rsid w:val="00971528"/>
    <w:rsid w:val="00984A23"/>
    <w:rsid w:val="00986124"/>
    <w:rsid w:val="00987BE3"/>
    <w:rsid w:val="0099046B"/>
    <w:rsid w:val="00991D75"/>
    <w:rsid w:val="009A158C"/>
    <w:rsid w:val="009A46D1"/>
    <w:rsid w:val="009A66E6"/>
    <w:rsid w:val="009A6D56"/>
    <w:rsid w:val="009C0EA2"/>
    <w:rsid w:val="009C4049"/>
    <w:rsid w:val="009C7BB1"/>
    <w:rsid w:val="009F261A"/>
    <w:rsid w:val="009F52E8"/>
    <w:rsid w:val="00A01169"/>
    <w:rsid w:val="00A104A8"/>
    <w:rsid w:val="00A163D1"/>
    <w:rsid w:val="00A231EB"/>
    <w:rsid w:val="00A325D5"/>
    <w:rsid w:val="00A34342"/>
    <w:rsid w:val="00A37725"/>
    <w:rsid w:val="00A442F1"/>
    <w:rsid w:val="00A55BE4"/>
    <w:rsid w:val="00A611FE"/>
    <w:rsid w:val="00A61917"/>
    <w:rsid w:val="00A66CE9"/>
    <w:rsid w:val="00A702E8"/>
    <w:rsid w:val="00A751A5"/>
    <w:rsid w:val="00A758AA"/>
    <w:rsid w:val="00A8024F"/>
    <w:rsid w:val="00A8157C"/>
    <w:rsid w:val="00A81F3B"/>
    <w:rsid w:val="00A8332F"/>
    <w:rsid w:val="00A84606"/>
    <w:rsid w:val="00A84C3F"/>
    <w:rsid w:val="00A933FF"/>
    <w:rsid w:val="00AA4E0A"/>
    <w:rsid w:val="00AB2D43"/>
    <w:rsid w:val="00AB3F63"/>
    <w:rsid w:val="00AD0F59"/>
    <w:rsid w:val="00AD14C5"/>
    <w:rsid w:val="00AD3AF6"/>
    <w:rsid w:val="00AE0E1D"/>
    <w:rsid w:val="00AF04AF"/>
    <w:rsid w:val="00AF4201"/>
    <w:rsid w:val="00AF62A0"/>
    <w:rsid w:val="00B01712"/>
    <w:rsid w:val="00B02B07"/>
    <w:rsid w:val="00B03D01"/>
    <w:rsid w:val="00B061E8"/>
    <w:rsid w:val="00B0708D"/>
    <w:rsid w:val="00B147FC"/>
    <w:rsid w:val="00B14811"/>
    <w:rsid w:val="00B15AE0"/>
    <w:rsid w:val="00B21E1E"/>
    <w:rsid w:val="00B270ED"/>
    <w:rsid w:val="00B27DDD"/>
    <w:rsid w:val="00B305A4"/>
    <w:rsid w:val="00B31CCD"/>
    <w:rsid w:val="00B3322E"/>
    <w:rsid w:val="00B40A61"/>
    <w:rsid w:val="00B451AF"/>
    <w:rsid w:val="00B46F18"/>
    <w:rsid w:val="00B50E3C"/>
    <w:rsid w:val="00B53FD6"/>
    <w:rsid w:val="00B56836"/>
    <w:rsid w:val="00B607FE"/>
    <w:rsid w:val="00B61518"/>
    <w:rsid w:val="00B618CD"/>
    <w:rsid w:val="00B648B9"/>
    <w:rsid w:val="00B72021"/>
    <w:rsid w:val="00B77584"/>
    <w:rsid w:val="00B80298"/>
    <w:rsid w:val="00B816B8"/>
    <w:rsid w:val="00B818DE"/>
    <w:rsid w:val="00B91A97"/>
    <w:rsid w:val="00B932BE"/>
    <w:rsid w:val="00B956E1"/>
    <w:rsid w:val="00BA0784"/>
    <w:rsid w:val="00BA698A"/>
    <w:rsid w:val="00BB1115"/>
    <w:rsid w:val="00BB4942"/>
    <w:rsid w:val="00BC012C"/>
    <w:rsid w:val="00BC22B7"/>
    <w:rsid w:val="00BC436D"/>
    <w:rsid w:val="00BC7F46"/>
    <w:rsid w:val="00BE1CB5"/>
    <w:rsid w:val="00BE6119"/>
    <w:rsid w:val="00BF17CC"/>
    <w:rsid w:val="00BF4262"/>
    <w:rsid w:val="00C03572"/>
    <w:rsid w:val="00C0772F"/>
    <w:rsid w:val="00C13FBE"/>
    <w:rsid w:val="00C250AD"/>
    <w:rsid w:val="00C258B8"/>
    <w:rsid w:val="00C3090E"/>
    <w:rsid w:val="00C40AE3"/>
    <w:rsid w:val="00C5092E"/>
    <w:rsid w:val="00C5778C"/>
    <w:rsid w:val="00C579DD"/>
    <w:rsid w:val="00C57B11"/>
    <w:rsid w:val="00C672F5"/>
    <w:rsid w:val="00C71F83"/>
    <w:rsid w:val="00C7687C"/>
    <w:rsid w:val="00C7786E"/>
    <w:rsid w:val="00C8270C"/>
    <w:rsid w:val="00CA2326"/>
    <w:rsid w:val="00CA3CE8"/>
    <w:rsid w:val="00CA695A"/>
    <w:rsid w:val="00CB18DC"/>
    <w:rsid w:val="00CB1E69"/>
    <w:rsid w:val="00CB21A2"/>
    <w:rsid w:val="00CB7094"/>
    <w:rsid w:val="00CD1344"/>
    <w:rsid w:val="00CE1A87"/>
    <w:rsid w:val="00CE36C9"/>
    <w:rsid w:val="00CE429C"/>
    <w:rsid w:val="00CE6396"/>
    <w:rsid w:val="00CE6A4C"/>
    <w:rsid w:val="00CF2E03"/>
    <w:rsid w:val="00CF35F3"/>
    <w:rsid w:val="00CF390E"/>
    <w:rsid w:val="00D012C0"/>
    <w:rsid w:val="00D04046"/>
    <w:rsid w:val="00D04880"/>
    <w:rsid w:val="00D04DD5"/>
    <w:rsid w:val="00D07CB8"/>
    <w:rsid w:val="00D1188B"/>
    <w:rsid w:val="00D13645"/>
    <w:rsid w:val="00D16750"/>
    <w:rsid w:val="00D214C8"/>
    <w:rsid w:val="00D218BE"/>
    <w:rsid w:val="00D2347B"/>
    <w:rsid w:val="00D24162"/>
    <w:rsid w:val="00D2708D"/>
    <w:rsid w:val="00D32824"/>
    <w:rsid w:val="00D33ED6"/>
    <w:rsid w:val="00D3469A"/>
    <w:rsid w:val="00D35107"/>
    <w:rsid w:val="00D41854"/>
    <w:rsid w:val="00D47F7D"/>
    <w:rsid w:val="00D53EE5"/>
    <w:rsid w:val="00D542D2"/>
    <w:rsid w:val="00D54B35"/>
    <w:rsid w:val="00D56009"/>
    <w:rsid w:val="00D631C4"/>
    <w:rsid w:val="00D65E00"/>
    <w:rsid w:val="00D6648E"/>
    <w:rsid w:val="00D70393"/>
    <w:rsid w:val="00D719C6"/>
    <w:rsid w:val="00D807FD"/>
    <w:rsid w:val="00D865EB"/>
    <w:rsid w:val="00D87208"/>
    <w:rsid w:val="00D87684"/>
    <w:rsid w:val="00D8787F"/>
    <w:rsid w:val="00D87F42"/>
    <w:rsid w:val="00D91BDF"/>
    <w:rsid w:val="00D91CAC"/>
    <w:rsid w:val="00D93742"/>
    <w:rsid w:val="00D962D3"/>
    <w:rsid w:val="00DA4960"/>
    <w:rsid w:val="00DA5791"/>
    <w:rsid w:val="00DA731E"/>
    <w:rsid w:val="00DB4AC0"/>
    <w:rsid w:val="00DB55A8"/>
    <w:rsid w:val="00DB6332"/>
    <w:rsid w:val="00DC1ED6"/>
    <w:rsid w:val="00DC7BFE"/>
    <w:rsid w:val="00DD09A8"/>
    <w:rsid w:val="00DD1CA1"/>
    <w:rsid w:val="00DD66AA"/>
    <w:rsid w:val="00DD71B6"/>
    <w:rsid w:val="00DE22C9"/>
    <w:rsid w:val="00DE4765"/>
    <w:rsid w:val="00DF25FE"/>
    <w:rsid w:val="00DF3994"/>
    <w:rsid w:val="00DF3E41"/>
    <w:rsid w:val="00E00376"/>
    <w:rsid w:val="00E00837"/>
    <w:rsid w:val="00E00B9D"/>
    <w:rsid w:val="00E11B30"/>
    <w:rsid w:val="00E23FA0"/>
    <w:rsid w:val="00E24DF2"/>
    <w:rsid w:val="00E2758E"/>
    <w:rsid w:val="00E309E3"/>
    <w:rsid w:val="00E35779"/>
    <w:rsid w:val="00E5044D"/>
    <w:rsid w:val="00E541AF"/>
    <w:rsid w:val="00E56084"/>
    <w:rsid w:val="00E57E1D"/>
    <w:rsid w:val="00E60731"/>
    <w:rsid w:val="00E61B84"/>
    <w:rsid w:val="00E81B00"/>
    <w:rsid w:val="00E82CD0"/>
    <w:rsid w:val="00E84899"/>
    <w:rsid w:val="00E86CE4"/>
    <w:rsid w:val="00E87EEB"/>
    <w:rsid w:val="00E87F82"/>
    <w:rsid w:val="00E9614D"/>
    <w:rsid w:val="00EB01AC"/>
    <w:rsid w:val="00EB04B4"/>
    <w:rsid w:val="00EB1B73"/>
    <w:rsid w:val="00EB26DC"/>
    <w:rsid w:val="00EB45F1"/>
    <w:rsid w:val="00EB7528"/>
    <w:rsid w:val="00EC06EF"/>
    <w:rsid w:val="00ED6BC9"/>
    <w:rsid w:val="00ED709B"/>
    <w:rsid w:val="00ED73F9"/>
    <w:rsid w:val="00EF37DF"/>
    <w:rsid w:val="00F0685C"/>
    <w:rsid w:val="00F13EA5"/>
    <w:rsid w:val="00F14DDC"/>
    <w:rsid w:val="00F160ED"/>
    <w:rsid w:val="00F16976"/>
    <w:rsid w:val="00F17674"/>
    <w:rsid w:val="00F26523"/>
    <w:rsid w:val="00F27801"/>
    <w:rsid w:val="00F31336"/>
    <w:rsid w:val="00F31D50"/>
    <w:rsid w:val="00F405F8"/>
    <w:rsid w:val="00F51AB8"/>
    <w:rsid w:val="00F53575"/>
    <w:rsid w:val="00F62FFD"/>
    <w:rsid w:val="00F72289"/>
    <w:rsid w:val="00F810A1"/>
    <w:rsid w:val="00F85915"/>
    <w:rsid w:val="00F87729"/>
    <w:rsid w:val="00F9146B"/>
    <w:rsid w:val="00F9218B"/>
    <w:rsid w:val="00F95D0A"/>
    <w:rsid w:val="00F97EE9"/>
    <w:rsid w:val="00FA012E"/>
    <w:rsid w:val="00FB459B"/>
    <w:rsid w:val="00FC44A0"/>
    <w:rsid w:val="00FC50C6"/>
    <w:rsid w:val="00FD2FB8"/>
    <w:rsid w:val="00FD7F91"/>
    <w:rsid w:val="00FE2060"/>
    <w:rsid w:val="00FE22D8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D6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4E2B38"/>
    <w:pPr>
      <w:spacing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4E2B38"/>
    <w:rPr>
      <w:rFonts w:ascii="Arial" w:eastAsia="Times New Roman" w:hAnsi="Arial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5565D"/>
    <w:pPr>
      <w:ind w:left="720"/>
      <w:contextualSpacing/>
    </w:pPr>
  </w:style>
  <w:style w:type="table" w:styleId="TabloKlavuzu">
    <w:name w:val="Table Grid"/>
    <w:basedOn w:val="NormalTablo"/>
    <w:uiPriority w:val="59"/>
    <w:rsid w:val="003242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37E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7E8"/>
  </w:style>
  <w:style w:type="paragraph" w:styleId="Altbilgi">
    <w:name w:val="footer"/>
    <w:basedOn w:val="Normal"/>
    <w:link w:val="AltbilgiChar"/>
    <w:uiPriority w:val="99"/>
    <w:unhideWhenUsed/>
    <w:rsid w:val="009537E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7E8"/>
  </w:style>
  <w:style w:type="character" w:styleId="Kpr">
    <w:name w:val="Hyperlink"/>
    <w:basedOn w:val="VarsaylanParagrafYazTipi"/>
    <w:uiPriority w:val="99"/>
    <w:unhideWhenUsed/>
    <w:rsid w:val="00DB6332"/>
    <w:rPr>
      <w:color w:val="0000FF" w:themeColor="hyperlink"/>
      <w:u w:val="single"/>
    </w:rPr>
  </w:style>
  <w:style w:type="paragraph" w:customStyle="1" w:styleId="Default">
    <w:name w:val="Default"/>
    <w:rsid w:val="00753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497B4F"/>
    <w:rPr>
      <w:b/>
      <w:bCs/>
    </w:rPr>
  </w:style>
  <w:style w:type="paragraph" w:customStyle="1" w:styleId="Gvde">
    <w:name w:val="Gövde"/>
    <w:rsid w:val="006A7AC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D6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4E2B38"/>
    <w:pPr>
      <w:spacing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4E2B38"/>
    <w:rPr>
      <w:rFonts w:ascii="Arial" w:eastAsia="Times New Roman" w:hAnsi="Arial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5565D"/>
    <w:pPr>
      <w:ind w:left="720"/>
      <w:contextualSpacing/>
    </w:pPr>
  </w:style>
  <w:style w:type="table" w:styleId="TabloKlavuzu">
    <w:name w:val="Table Grid"/>
    <w:basedOn w:val="NormalTablo"/>
    <w:uiPriority w:val="59"/>
    <w:rsid w:val="003242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37E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7E8"/>
  </w:style>
  <w:style w:type="paragraph" w:styleId="Altbilgi">
    <w:name w:val="footer"/>
    <w:basedOn w:val="Normal"/>
    <w:link w:val="AltbilgiChar"/>
    <w:uiPriority w:val="99"/>
    <w:unhideWhenUsed/>
    <w:rsid w:val="009537E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7E8"/>
  </w:style>
  <w:style w:type="character" w:styleId="Kpr">
    <w:name w:val="Hyperlink"/>
    <w:basedOn w:val="VarsaylanParagrafYazTipi"/>
    <w:uiPriority w:val="99"/>
    <w:unhideWhenUsed/>
    <w:rsid w:val="00DB6332"/>
    <w:rPr>
      <w:color w:val="0000FF" w:themeColor="hyperlink"/>
      <w:u w:val="single"/>
    </w:rPr>
  </w:style>
  <w:style w:type="paragraph" w:customStyle="1" w:styleId="Default">
    <w:name w:val="Default"/>
    <w:rsid w:val="00753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497B4F"/>
    <w:rPr>
      <w:b/>
      <w:bCs/>
    </w:rPr>
  </w:style>
  <w:style w:type="paragraph" w:customStyle="1" w:styleId="Gvde">
    <w:name w:val="Gövde"/>
    <w:rsid w:val="006A7AC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3BF5-4FC0-4272-887D-355F5B8D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</dc:creator>
  <cp:lastModifiedBy>Aynur Hacıfettahoğlu</cp:lastModifiedBy>
  <cp:revision>18</cp:revision>
  <cp:lastPrinted>2022-09-19T14:03:00Z</cp:lastPrinted>
  <dcterms:created xsi:type="dcterms:W3CDTF">2022-09-19T14:01:00Z</dcterms:created>
  <dcterms:modified xsi:type="dcterms:W3CDTF">2022-09-21T06:40:00Z</dcterms:modified>
</cp:coreProperties>
</file>